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3: Monetary Policy &amp; Banking – Advanced Compendium for Economic Entrance Examinations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macroeconomic architecture of the Indian economy has undergone profound structural transformations over the past century, evolving from a rigidly controlled, state-dominated financial system to a dynamic, globally integrated, and market-oriented framework. For aspirants preparing for highly competitive post-graduate economics entrance examinations (such as those for the Delhi School of Economics, Jawaharlal Nehru University, and the Indian Statistical Institute), a granular, theoretically grounded, and empirically accurate understanding of the Reserve Bank of India’s (RBI) operational frameworks, the chronological evolution of developmental and commercial financial institutions, and the enduring legacy of landmark economic committees is strictly indispensable.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exhaustive research report is meticulously compiled to serve as an authoritative, data-rich "Cheat Sheet." It synthesizes the latest official data from the Union Budget 2024-25 (Budget Estimates - BE), the Interim Budget 2024 (Revised Estimates - RE), the Economic Survey 2023-24, Census 2011 methodologies, and the most recent RBI Bulletins up to the February 2026 Monetary Policy Committee (MPC) resolution. The objective is to provide a rigorous examination of Module 3: Monetary Policy &amp; Banking, ensuring absolute precision in rates, ratios, chronological sequencing, and policy intent, while seamlessly integrating the required second- and third-order economic insights.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I: Monetary Policy Framework and Target Inflation Rate Band</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foundational architecture of India's modern monetary policy is governed by the Flexible Inflation Targeting (FIT) framework. This paradigmatic shift in the conduct of monetary policy was legally enshrined via an amendment to the Reserve Bank of India Act, 1934, in May 2016, transitioning the RBI from a multiple-indicator approach to a primary mandate: maintaining price stability while remaining mindful of the objective of growth.</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Official Inflation Target Band (2021–2026)</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In August 2016, the Government of India, in consultation with the RBI, officially notified an inflation target of 4.0% for the Consumer Price Index (CPI - Combined), accompanied by an upper tolerance limit of 6.0% and a lower tolerance limit of 2.0% for the First Review Period covering 2016 to 2021.</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Following the successful anchoring of inflation expectations during this initial phase, the Government, on March 31, 2021, resolved to retain this exact inflation target and tolerance band for the Second Review Period, which spans from April 1, 2021, to March 31, 2026.</w:t>
      </w:r>
      <w:r w:rsidDel="00000000" w:rsidR="00000000" w:rsidRPr="00000000">
        <w:rPr>
          <w:rFonts w:ascii="Google Sans" w:cs="Google Sans" w:eastAsia="Google Sans" w:hAnsi="Google Sans"/>
          <w:color w:val="444746"/>
          <w:sz w:val="24"/>
          <w:szCs w:val="24"/>
          <w:vertAlign w:val="superscript"/>
          <w:rtl w:val="0"/>
        </w:rPr>
        <w:t xml:space="preserve">4</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Macroeconomic Parameter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Official Rate/Band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Review Period Applicability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Legislative Anchor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Headline CPI Target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4.0%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April 1, 2021 – March 31, 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Section 45ZA, RBI Act, 1934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Upper Tolerance Limit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6.0%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April 1, 2021 – March 31, 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Section 45ZA, RBI Act, 1934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Lower Tolerance Limit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April 1, 2021 – March 31, 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Section 45ZA, RBI Act, 1934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Tolerance Band Range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 to 6.0%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April 1, 2021 – March 31, 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Section 45ZA, RBI Act, 1934</w:t>
            </w:r>
          </w:p>
        </w:tc>
      </w:tr>
    </w:tbl>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Strategic Insights on Inflation Dynamics and Measurement</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retention of the 4.0% target reflects a delicate macroeconomic equilibrium specific to emerging market and developing economies (EMDEs). The RBI explicitly noted that while inflation targets hover around 2.0% in most advanced economies (AEs), a 4.0% target represents the desirable inflation rate for optimal macroeconomic conditions in India, balancing the need for price stability with the structural inflation inherent in a fast-growing, capacity-constrained economy.</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Raising the target above 4.0% could be interpreted by global institutional investors as a dilution of the FIT framework, thereby weakening policy credibility, exacerbating currency depreciation risks, and de-anchoring long-term household inflation expectations.</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Economic Survey 2023-24 generated significant academic and policy debate regarding the very nature of the nominal anchor used by the RBI. Historically, food prices constituted an exceptionally high 45.8% to 45.9% of the CPI basket.</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Because agricultural output is highly susceptible to transient, non-monetary supply-side shocks (such as erratic monsoons or geopolitical supply chain disruptions), the Economic Survey formally proposed that India's inflation-targeting framework should consider targeting </w:t>
      </w:r>
      <w:r w:rsidDel="00000000" w:rsidR="00000000" w:rsidRPr="00000000">
        <w:rPr>
          <w:rFonts w:ascii="Google Sans" w:cs="Google Sans" w:eastAsia="Google Sans" w:hAnsi="Google Sans"/>
          <w:i w:val="1"/>
          <w:iCs w:val="1"/>
          <w:color w:val="1f1f1f"/>
          <w:rtl w:val="0"/>
        </w:rPr>
        <w:t xml:space="preserve">core inflation</w:t>
      </w:r>
      <w:r w:rsidDel="00000000" w:rsidR="00000000" w:rsidRPr="00000000">
        <w:rPr>
          <w:rFonts w:ascii="Google Sans" w:cs="Google Sans" w:eastAsia="Google Sans" w:hAnsi="Google Sans"/>
          <w:color w:val="1f1f1f"/>
          <w:rtl w:val="0"/>
        </w:rPr>
        <w:t xml:space="preserve"> (which excludes the volatile food and fuel components) rather than headline CPI.</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The argument posits that tight monetary policy is fundamentally ineffective in combating supply-driven food inflation, and reacting to it often results in unnecessarily high borrowing costs that stifle industrial growth.</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However, the RBI has rigorously defended the relevance of headline inflation as the primary policy anchor. The central bank argues that ignoring food prices risks undermining policy credibility, as food constitutes the actual, immediate cost of living for the median Indian consumer.</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Furthermore, persistent food inflation inevitably feeds into core inflation through second-round effects, such as wage-price spirals, demanding proactive monetary intervention before such expectations become structurally entrenched.</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reconcile these methodological challenges, a pivotal structural shift occurred in early 2026. Starting February 12, 2026, the Ministry of Statistics and Programme Implementation (MOSPI) transitioned the CPI series to a new 2024 base year, utilizing an updated consumption basket derived from the 2022-23 Household Consumption Expenditure Survey (HCES).</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This methodological revision naturally updated the weights assigned to various consumption items, shifting a higher weight to non-food components (such as health, personal care, and social protection) and reducing the disproportionate weight of food items.</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This base revision acts as a structural dampener on statistical volatility, allowing the RBI to maintain a smoother policy trajectory without reacting to idiosyncratic agricultural shocks. By January 2026, under the new series, headline retail inflation had moderated substantially to 2.75%, landing firmly within the RBI's tolerance band.</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 Looking forward, the RBI projects CPI inflation to average 2.0% for FY26 and remain highly stable around 4.0% in the first half of FY27, signaling a highly successful disinflationary glide path.</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2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II: Official Rates and Ratios (Monetary Policy Stance as of February 2026)</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Monetary policy transmission in India relies heavily on the Liquidity Adjustment Facility (LAF) corridor, which allows the central bank to manage systemic liquidity and guide short-term money market rates toward the policy repo rate. Following the acute inflationary shocks catalyzed by post-pandemic supply constraints and global geopolitical conflicts, the RBI undertook a synchronized tightening cycle. As domestic inflation moderated and fiscal consolidation took hold, the RBI gradually pivoted. By the first MPC meeting of the calendar year 2026 (concluded on February 6, 2026), the RBI had completed a cumulative easing of 125 basis points (bps) since early 2025.</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2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Current RBI Policy Rates (February 2026)</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table below outlines the official policy rates as finalized in the February 2026 MPC Bulletin. The committee unanimously voted to keep the policy repo rate unchanged at 5.25%, maintaining a strictly "neutral" stance.</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Monetary Policy Instrument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Current Rate (Feb 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Economic Mechanism and Transmission 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Policy Repo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The primary signaling rate. It is the fixed interest rate at which the RBI provides overnight liquidity to commercial banks against the collateral of government and other approved securities under the LAF.</w:t>
            </w:r>
            <w:r w:rsidDel="00000000" w:rsidR="00000000" w:rsidRPr="00000000">
              <w:rPr>
                <w:rFonts w:ascii="Google Sans" w:cs="Google Sans" w:eastAsia="Google Sans" w:hAnsi="Google Sans"/>
                <w:color w:val="444746"/>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Standing Deposit Facility (SDF)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The lower bound (floor) of the LAF corridor. Introduced to absorb systemic liquidity, it allows banks to park excess funds with the RBI without the RBI having to provide collateral, unlike the traditional reverse repo.</w:t>
            </w:r>
            <w:r w:rsidDel="00000000" w:rsidR="00000000" w:rsidRPr="00000000">
              <w:rPr>
                <w:rFonts w:ascii="Google Sans" w:cs="Google Sans" w:eastAsia="Google Sans" w:hAnsi="Google Sans"/>
                <w:color w:val="444746"/>
                <w:sz w:val="24"/>
                <w:szCs w:val="24"/>
                <w:vertAlign w:val="superscript"/>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Marginal Standing Facility (MSF)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The upper bound (ceiling) of the LAF corridor. An emergency penal window allowing banks to borrow overnight funds from the RBI by dipping into their Statutory Liquidity Ratio (SLR) portfolio up to a predefined limit.</w:t>
            </w:r>
            <w:r w:rsidDel="00000000" w:rsidR="00000000" w:rsidRPr="00000000">
              <w:rPr>
                <w:rFonts w:ascii="Google Sans" w:cs="Google Sans" w:eastAsia="Google Sans" w:hAnsi="Google Sans"/>
                <w:color w:val="444746"/>
                <w:sz w:val="24"/>
                <w:szCs w:val="24"/>
                <w:vertAlign w:val="superscript"/>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Bank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Statutorily published under Section 49 of the RBI Act, 1934. It is strictly aligned with the MSF rate and acts as the penal rate charged on banks for shortfalls in meeting their reserve requirements.</w:t>
            </w:r>
            <w:r w:rsidDel="00000000" w:rsidR="00000000" w:rsidRPr="00000000">
              <w:rPr>
                <w:rFonts w:ascii="Google Sans" w:cs="Google Sans" w:eastAsia="Google Sans" w:hAnsi="Google Sans"/>
                <w:color w:val="444746"/>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Fixed Reverse Repo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The legacy rate at which the RBI absorbs liquidity with collateral. While operationally superseded by the uncollateralized SDF as the floor of the corridor, it remains structurally on the books at 3.35%.</w:t>
            </w:r>
            <w:r w:rsidDel="00000000" w:rsidR="00000000" w:rsidRPr="00000000">
              <w:rPr>
                <w:rFonts w:ascii="Google Sans" w:cs="Google Sans" w:eastAsia="Google Sans" w:hAnsi="Google Sans"/>
                <w:color w:val="444746"/>
                <w:sz w:val="24"/>
                <w:szCs w:val="24"/>
                <w:vertAlign w:val="superscript"/>
                <w:rtl w:val="0"/>
              </w:rPr>
              <w:t xml:space="preserve">13</w:t>
            </w:r>
          </w:p>
        </w:tc>
      </w:tr>
    </w:tbl>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Reserve Ratios (Statutory Pre-emptions)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Reserve ratios represent the proportion of Net Demand and Time Liabilities (NDTL)—essentially total core deposits—that commercial banks must hold in highly liquid, risk-free assets. These are non-interest-bearing macroprudential tools that directly dictate the money multiplier and the velocity of systemic credit creation.</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Reserve Requirement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Current Rate (Feb 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Economic Implications and Mechanism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Cash Reserve Ratio (CRR)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The average daily balance that a bank is statutorily required to maintain with the RBI as a percentage of its NDTL in the form of unencumbered cash. To boost systemic liquidity and ease funding constraints for banks, the RBI previously reduced the CRR from 4.50% to 4.00% in 2024, and it currently stands at a historic low of 3.00% as of February 2026.</w:t>
            </w:r>
            <w:r w:rsidDel="00000000" w:rsidR="00000000" w:rsidRPr="00000000">
              <w:rPr>
                <w:rFonts w:ascii="Google Sans" w:cs="Google Sans" w:eastAsia="Google Sans" w:hAnsi="Google Sans"/>
                <w:color w:val="444746"/>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Statutory Liquidity Ratio (SLR)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18.00%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The percentage of NDTL that banks must maintain in safe, liquid assets (such as unencumbered government securities, gold, or state development loans). It ensures institutional solvency and acts as a captive market for sovereign borrowing. The SLR remains unchanged at 18.00%.</w:t>
            </w:r>
            <w:r w:rsidDel="00000000" w:rsidR="00000000" w:rsidRPr="00000000">
              <w:rPr>
                <w:rFonts w:ascii="Google Sans" w:cs="Google Sans" w:eastAsia="Google Sans" w:hAnsi="Google Sans"/>
                <w:color w:val="444746"/>
                <w:sz w:val="24"/>
                <w:szCs w:val="24"/>
                <w:vertAlign w:val="superscript"/>
                <w:rtl w:val="0"/>
              </w:rPr>
              <w:t xml:space="preserve">15</w:t>
            </w:r>
          </w:p>
        </w:tc>
      </w:tr>
    </w:tbl>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Contextual Analysis of the February 2026 Monetary Stance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MPC’s unanimous decision to hold the Repo Rate at 5.25% in February 2026 underscores a cautious, deeply data-driven approach. The Indian economy finds itself in a highly desirable macroeconomic "Goldilocks" zone—characterized by robust, resilient growth alongside contained inflation.</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Real GDP growth for FY2025/26 was revised upward to a formidable 7.4% </w:t>
      </w:r>
      <w:r w:rsidDel="00000000" w:rsidR="00000000" w:rsidRPr="00000000">
        <w:rPr>
          <w:rFonts w:ascii="Google Sans" w:cs="Google Sans" w:eastAsia="Google Sans" w:hAnsi="Google Sans"/>
          <w:color w:val="444746"/>
          <w:sz w:val="24"/>
          <w:szCs w:val="24"/>
          <w:vertAlign w:val="superscript"/>
          <w:rtl w:val="0"/>
        </w:rPr>
        <w:t xml:space="preserve">19</w:t>
      </w:r>
      <w:r w:rsidDel="00000000" w:rsidR="00000000" w:rsidRPr="00000000">
        <w:rPr>
          <w:rFonts w:ascii="Google Sans" w:cs="Google Sans" w:eastAsia="Google Sans" w:hAnsi="Google Sans"/>
          <w:color w:val="1f1f1f"/>
          <w:rtl w:val="0"/>
        </w:rPr>
        <w:t xml:space="preserve">, propelled by vigorous public capital expenditure, reviving private gross fixed capital formation, and strengthening urban and rural consumption.</w:t>
      </w:r>
      <w:r w:rsidDel="00000000" w:rsidR="00000000" w:rsidRPr="00000000">
        <w:rPr>
          <w:rFonts w:ascii="Google Sans" w:cs="Google Sans" w:eastAsia="Google Sans" w:hAnsi="Google Sans"/>
          <w:color w:val="444746"/>
          <w:sz w:val="24"/>
          <w:szCs w:val="24"/>
          <w:vertAlign w:val="superscript"/>
          <w:rtl w:val="0"/>
        </w:rPr>
        <w:t xml:space="preserve">19</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Despite this growth momentum, the MPC retained a "neutral" stance rather than shifting to an "accommodative" one (with one dissenting member, Prof. Ram Singh, voting for an accommodative shift).</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This neutrality preserves the RBI's optionality to react dynamically to exogenous shocks. The central bank remains highly vigilant regarding global headwinds, including the volatile trajectory of international commodity prices (particularly safe-haven assets like gold and silver, which marginally pushed inflation estimates to 2.1% for FY26), shifting US-India trade dynamics, and broader geopolitical fragmentation.</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Furthermore, the banking sector faces a structural liquidity paradox: while credit demand from the commercial sector remains exceptionally strong, deposit growth has lagged significantly, creating a wedge of 200-300 bps.</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This divergence is largely driven by a structural shift in household savings away from traditional bank deposits toward high-yielding capital market instruments like mutual funds and direct equities.</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The RBI's reduction of the CRR to 3.00% acts as a pre-emptive liquidity management tool, freeing up critical capital for banks to sustain lending to productive sectors without aggressively hiking deposit rates, which would subsequently drive up the marginal cost of funds-based lending rates (MCLR).</w:t>
      </w:r>
      <w:r w:rsidDel="00000000" w:rsidR="00000000" w:rsidRPr="00000000">
        <w:rPr>
          <w:rFonts w:ascii="Google Sans" w:cs="Google Sans" w:eastAsia="Google Sans" w:hAnsi="Google Sans"/>
          <w:color w:val="444746"/>
          <w:sz w:val="24"/>
          <w:szCs w:val="24"/>
          <w:vertAlign w:val="superscript"/>
          <w:rtl w:val="0"/>
        </w:rPr>
        <w:t xml:space="preserve">22</w:t>
      </w:r>
    </w:p>
    <w:p w:rsidR="00000000" w:rsidDel="00000000" w:rsidP="00000000" w:rsidRDefault="00000000" w:rsidRPr="00000000" w14:paraId="0000004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III: Banking Sector Performance and Budget 2024-25 Directives</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Following the severe "Twin Balance Sheet" crisis of the preceding decade—where over-leveraged corporate conglomerates and under-capitalized public sector banks stifled economic growth—the Indian banking sector has orchestrated a remarkable turnaround. Through the rigorous implementation of the 4R strategy (Recognition, Resolution, Recapitalization, and Reforms), the operational and financial health of Scheduled Commercial Banks (SCBs) has reached multi-year peaks.</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Asset Quality, Profitability, and Capital Buffers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Data sourced from the Economic Survey 2023-24 and latest financial stability reports highlight an era of pristine asset quality and fortress-like balance sheets.</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Gross Non-Performing Assets (GNPA):</w:t>
      </w:r>
      <w:r w:rsidDel="00000000" w:rsidR="00000000" w:rsidRPr="00000000">
        <w:rPr>
          <w:rFonts w:ascii="Google Sans" w:cs="Google Sans" w:eastAsia="Google Sans" w:hAnsi="Google Sans"/>
          <w:color w:val="1f1f1f"/>
          <w:rtl w:val="0"/>
        </w:rPr>
        <w:t xml:space="preserve"> The GNPA ratio of SCBs has experienced a precipitous decline, falling from a systemic peak of 11.2% in FY18 to a 12-year low of 2.6% by the end of September 2024.</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This improvement is largely attributed to lower fresh slippages, aggressive write-offs, and enhanced recovery mechanisms facilitated by the Insolvency and Bankruptcy Code (IBC) and the National Asset Reconstruction Company Ltd. (NARCL).</w:t>
      </w:r>
      <w:r w:rsidDel="00000000" w:rsidR="00000000" w:rsidRPr="00000000">
        <w:rPr>
          <w:rFonts w:ascii="Google Sans" w:cs="Google Sans" w:eastAsia="Google Sans" w:hAnsi="Google Sans"/>
          <w:color w:val="444746"/>
          <w:sz w:val="24"/>
          <w:szCs w:val="24"/>
          <w:vertAlign w:val="superscript"/>
          <w:rtl w:val="0"/>
        </w:rPr>
        <w:t xml:space="preserve">25</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Net Non-Performing Assets (NNPA):</w:t>
      </w:r>
      <w:r w:rsidDel="00000000" w:rsidR="00000000" w:rsidRPr="00000000">
        <w:rPr>
          <w:rFonts w:ascii="Google Sans" w:cs="Google Sans" w:eastAsia="Google Sans" w:hAnsi="Google Sans"/>
          <w:color w:val="1f1f1f"/>
          <w:rtl w:val="0"/>
        </w:rPr>
        <w:t xml:space="preserve"> With banks heavily front-loading their provisioning requirements, the NNPA ratio has plunged to a mere 0.6% by the end of March 2024, virtually eliminating unprovided bad debt risks from the system.</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Capital Adequacy:</w:t>
      </w:r>
      <w:r w:rsidDel="00000000" w:rsidR="00000000" w:rsidRPr="00000000">
        <w:rPr>
          <w:rFonts w:ascii="Google Sans" w:cs="Google Sans" w:eastAsia="Google Sans" w:hAnsi="Google Sans"/>
          <w:color w:val="1f1f1f"/>
          <w:rtl w:val="0"/>
        </w:rPr>
        <w:t xml:space="preserve"> The system-wide Capital to Risk-Weighted Assets Ratio (CRAR) remains exceptionally robust, standing between 16.7% and 17.2% throughout late 2024 and early 2025.</w:t>
      </w:r>
      <w:r w:rsidDel="00000000" w:rsidR="00000000" w:rsidRPr="00000000">
        <w:rPr>
          <w:rFonts w:ascii="Google Sans" w:cs="Google Sans" w:eastAsia="Google Sans" w:hAnsi="Google Sans"/>
          <w:color w:val="444746"/>
          <w:sz w:val="24"/>
          <w:szCs w:val="24"/>
          <w:vertAlign w:val="superscript"/>
          <w:rtl w:val="0"/>
        </w:rPr>
        <w:t xml:space="preserve">27</w:t>
      </w:r>
      <w:r w:rsidDel="00000000" w:rsidR="00000000" w:rsidRPr="00000000">
        <w:rPr>
          <w:rFonts w:ascii="Google Sans" w:cs="Google Sans" w:eastAsia="Google Sans" w:hAnsi="Google Sans"/>
          <w:color w:val="1f1f1f"/>
          <w:rtl w:val="0"/>
        </w:rPr>
        <w:t xml:space="preserve"> This provides a massive buffer against the Basel III minimum regulatory requirement of 11.5%, positioning Indian banks to comfortably absorb localized macroeconomic shocks while sustaining aggressive credit expansion.</w:t>
      </w:r>
      <w:r w:rsidDel="00000000" w:rsidR="00000000" w:rsidRPr="00000000">
        <w:rPr>
          <w:rFonts w:ascii="Google Sans" w:cs="Google Sans" w:eastAsia="Google Sans" w:hAnsi="Google Sans"/>
          <w:color w:val="444746"/>
          <w:sz w:val="24"/>
          <w:szCs w:val="24"/>
          <w:vertAlign w:val="superscript"/>
          <w:rtl w:val="0"/>
        </w:rPr>
        <w:t xml:space="preserve">29</w:t>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Credit Growth and Sectoral Deployment Trends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With deleveraged corporate balance sheets and highly capitalized banks, India has entered a fresh credit cycle. Bank credit has grown at a steady, broad-based double-digit rate, fundamentally outpacing nominal GDP growth for two successive years.</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Total resources mobilized to the commercial sector grew at a compound annual growth rate (CAGR) of over 20% between FY20 and FY25.</w:t>
      </w:r>
      <w:r w:rsidDel="00000000" w:rsidR="00000000" w:rsidRPr="00000000">
        <w:rPr>
          <w:rFonts w:ascii="Google Sans" w:cs="Google Sans" w:eastAsia="Google Sans" w:hAnsi="Google Sans"/>
          <w:color w:val="444746"/>
          <w:sz w:val="24"/>
          <w:szCs w:val="24"/>
          <w:vertAlign w:val="superscript"/>
          <w:rtl w:val="0"/>
        </w:rPr>
        <w:t xml:space="preserve">30</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Crucially, the composition of credit growth has shifted. Bank credit to the Micro, Small, and Medium Enterprises (MSME) sector continues to show immense momentum, expanding by 21.8% year-on-year by late 2024.</w:t>
      </w:r>
      <w:r w:rsidDel="00000000" w:rsidR="00000000" w:rsidRPr="00000000">
        <w:rPr>
          <w:rFonts w:ascii="Google Sans" w:cs="Google Sans" w:eastAsia="Google Sans" w:hAnsi="Google Sans"/>
          <w:color w:val="444746"/>
          <w:sz w:val="24"/>
          <w:szCs w:val="24"/>
          <w:vertAlign w:val="superscript"/>
          <w:rtl w:val="0"/>
        </w:rPr>
        <w:t xml:space="preserve">30</w:t>
      </w:r>
      <w:r w:rsidDel="00000000" w:rsidR="00000000" w:rsidRPr="00000000">
        <w:rPr>
          <w:rFonts w:ascii="Google Sans" w:cs="Google Sans" w:eastAsia="Google Sans" w:hAnsi="Google Sans"/>
          <w:color w:val="1f1f1f"/>
          <w:rtl w:val="0"/>
        </w:rPr>
        <w:t xml:space="preserve"> Conversely, the RBI noted with concern the rapid, unchecked expansion of unsecured personal loans and credit card debt (which grew at upwards of 25% year-on-year).</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 In response, the RBI enacted stringent macroprudential measures in November 2023, increasing the risk weights on unsecured retail exposures and lending to Non-Banking Financial Companies (NBFCs) by 25 basis points.</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 This preemptive regulatory action successfully moderated the exuberance in unsecured portfolios, forcing banks to reallocate capital toward more productive, collateralized industrial and agricultural lending.</w:t>
      </w:r>
      <w:r w:rsidDel="00000000" w:rsidR="00000000" w:rsidRPr="00000000">
        <w:rPr>
          <w:rFonts w:ascii="Google Sans" w:cs="Google Sans" w:eastAsia="Google Sans" w:hAnsi="Google Sans"/>
          <w:color w:val="444746"/>
          <w:sz w:val="24"/>
          <w:szCs w:val="24"/>
          <w:vertAlign w:val="superscript"/>
          <w:rtl w:val="0"/>
        </w:rPr>
        <w:t xml:space="preserve">32</w:t>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Union Budget 2024-25 (BE) Banking &amp; Monetary Interventions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Presented by the Union Minister of Finance, the Union Budget 2024-25 (Budget Estimates) outlines an aggressive blueprint for financial inclusion, targeted MSME support, and fiscal consolidation, with the central fiscal deficit pegged at 4.9% of GDP for FY25.</w:t>
      </w:r>
      <w:r w:rsidDel="00000000" w:rsidR="00000000" w:rsidRPr="00000000">
        <w:rPr>
          <w:rFonts w:ascii="Google Sans" w:cs="Google Sans" w:eastAsia="Google Sans" w:hAnsi="Google Sans"/>
          <w:color w:val="444746"/>
          <w:sz w:val="24"/>
          <w:szCs w:val="24"/>
          <w:vertAlign w:val="superscript"/>
          <w:rtl w:val="0"/>
        </w:rPr>
        <w:t xml:space="preserve">33</w:t>
      </w:r>
      <w:r w:rsidDel="00000000" w:rsidR="00000000" w:rsidRPr="00000000">
        <w:rPr>
          <w:rFonts w:ascii="Google Sans" w:cs="Google Sans" w:eastAsia="Google Sans" w:hAnsi="Google Sans"/>
          <w:color w:val="1f1f1f"/>
          <w:rtl w:val="0"/>
        </w:rPr>
        <w:t xml:space="preserve"> The budget introduces several paradigm-shifting reforms for the banking sector:</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Enhancement of Mudra Loan Limits:</w:t>
      </w:r>
      <w:r w:rsidDel="00000000" w:rsidR="00000000" w:rsidRPr="00000000">
        <w:rPr>
          <w:rFonts w:ascii="Google Sans" w:cs="Google Sans" w:eastAsia="Google Sans" w:hAnsi="Google Sans"/>
          <w:color w:val="1f1f1f"/>
          <w:rtl w:val="0"/>
        </w:rPr>
        <w:t xml:space="preserve"> To reward credit discipline and support scaling enterprises, the credit limit under the Pradhan Mantri Mudra Yojana for the 'Tarun' category has been doubled from ₹10 lakh to ₹20 lakh for entrepreneurs who have successfully repaid their previous loans.</w:t>
      </w:r>
      <w:r w:rsidDel="00000000" w:rsidR="00000000" w:rsidRPr="00000000">
        <w:rPr>
          <w:rFonts w:ascii="Google Sans" w:cs="Google Sans" w:eastAsia="Google Sans" w:hAnsi="Google Sans"/>
          <w:color w:val="444746"/>
          <w:sz w:val="24"/>
          <w:szCs w:val="24"/>
          <w:vertAlign w:val="superscript"/>
          <w:rtl w:val="0"/>
        </w:rPr>
        <w:t xml:space="preserve">34</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MSME Credit Guarantee Scheme in Manufacturing:</w:t>
      </w:r>
      <w:r w:rsidDel="00000000" w:rsidR="00000000" w:rsidRPr="00000000">
        <w:rPr>
          <w:rFonts w:ascii="Google Sans" w:cs="Google Sans" w:eastAsia="Google Sans" w:hAnsi="Google Sans"/>
          <w:color w:val="1f1f1f"/>
          <w:rtl w:val="0"/>
        </w:rPr>
        <w:t xml:space="preserve"> A novel mechanism has been introduced to pool MSME credit risks. This scheme facilitates term loans for MSMEs to purchase machinery and equipment without the traditional requirements of collateral or third-party guarantees, fundamentally lowering the barrier to capital expenditure.</w:t>
      </w:r>
      <w:r w:rsidDel="00000000" w:rsidR="00000000" w:rsidRPr="00000000">
        <w:rPr>
          <w:rFonts w:ascii="Google Sans" w:cs="Google Sans" w:eastAsia="Google Sans" w:hAnsi="Google Sans"/>
          <w:color w:val="444746"/>
          <w:sz w:val="24"/>
          <w:szCs w:val="24"/>
          <w:vertAlign w:val="superscript"/>
          <w:rtl w:val="0"/>
        </w:rPr>
        <w:t xml:space="preserve">34</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Digital Footprint-Based Credit Assessment:</w:t>
      </w:r>
      <w:r w:rsidDel="00000000" w:rsidR="00000000" w:rsidRPr="00000000">
        <w:rPr>
          <w:rFonts w:ascii="Google Sans" w:cs="Google Sans" w:eastAsia="Google Sans" w:hAnsi="Google Sans"/>
          <w:color w:val="1f1f1f"/>
          <w:rtl w:val="0"/>
        </w:rPr>
        <w:t xml:space="preserve"> The Budget mandates Public Sector Banks (PSBs) to pivot away from archaic, asset-based collateral lending models. Banks will develop in-house credit assessment capabilities that evaluate MSMEs based on their digital footprints (e.g., GST filings, UPI transactions, digital payments), democratizing access to credit for asset-light, service-oriented enterprises.</w:t>
      </w:r>
      <w:r w:rsidDel="00000000" w:rsidR="00000000" w:rsidRPr="00000000">
        <w:rPr>
          <w:rFonts w:ascii="Google Sans" w:cs="Google Sans" w:eastAsia="Google Sans" w:hAnsi="Google Sans"/>
          <w:color w:val="444746"/>
          <w:sz w:val="24"/>
          <w:szCs w:val="24"/>
          <w:vertAlign w:val="superscript"/>
          <w:rtl w:val="0"/>
        </w:rPr>
        <w:t xml:space="preserve">34</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TReDS Platform Mandatory Onboarding:</w:t>
      </w:r>
      <w:r w:rsidDel="00000000" w:rsidR="00000000" w:rsidRPr="00000000">
        <w:rPr>
          <w:rFonts w:ascii="Google Sans" w:cs="Google Sans" w:eastAsia="Google Sans" w:hAnsi="Google Sans"/>
          <w:color w:val="1f1f1f"/>
          <w:rtl w:val="0"/>
        </w:rPr>
        <w:t xml:space="preserve"> To alleviate the chronic issue of delayed payments and improve working capital liquidity for MSMEs, the turnover threshold for buyers to be mandatorily onboarded onto the Trade Receivables Discounting System (TReDS) platform was halved from ₹500 crore to ₹250 crore.</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Expansion of Financial Inclusion Infrastructure:</w:t>
      </w:r>
      <w:r w:rsidDel="00000000" w:rsidR="00000000" w:rsidRPr="00000000">
        <w:rPr>
          <w:rFonts w:ascii="Google Sans" w:cs="Google Sans" w:eastAsia="Google Sans" w:hAnsi="Google Sans"/>
          <w:color w:val="1f1f1f"/>
          <w:rtl w:val="0"/>
        </w:rPr>
        <w:t xml:space="preserve"> The government announced the establishment of 100 new branches of the India Post Payment Bank (IPPB) exclusively in the geographically underserved North-Eastern region. Additionally, JanSamarth-enabled digital Kisan Credit Cards (KCC) will be rolled out across five states to streamline agricultural credit delivery.</w:t>
      </w:r>
      <w:r w:rsidDel="00000000" w:rsidR="00000000" w:rsidRPr="00000000">
        <w:rPr>
          <w:rFonts w:ascii="Google Sans" w:cs="Google Sans" w:eastAsia="Google Sans" w:hAnsi="Google Sans"/>
          <w:color w:val="444746"/>
          <w:sz w:val="24"/>
          <w:szCs w:val="24"/>
          <w:vertAlign w:val="superscript"/>
          <w:rtl w:val="0"/>
        </w:rPr>
        <w:t xml:space="preserve">34</w:t>
      </w:r>
    </w:p>
    <w:p w:rsidR="00000000" w:rsidDel="00000000" w:rsidP="00000000" w:rsidRDefault="00000000" w:rsidRPr="00000000" w14:paraId="0000005A">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IV: Chronology of Major Financial Institutions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Understanding the institutional architecture of the Indian economy requires a precise chronological mapping of its apex regulatory bodies, the historical waves of commercial bank nationalizations, and the establishment of sector-specific Development Financial Institutions (DFIs). For economics entrance examinations, the exact sequencing and foundational mandate of these entities are frequently tested parameters.</w:t>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Master Chronological Table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following table provides the definitive chronological sequence for the establishment and major structural transformations (such as nationalization) of key Indian financial institutions.</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Chronological Order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Financial Institution / Event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Establishment / Action Date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Reserve Bank of India (RBI)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April 1, 1935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Industrial Finance Corporation of India (IFCI)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1948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Nationalization of RBI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January 1, 1949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State Bank of India (SBI) Nationalization / 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July 1, 1955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Industrial Development Bank of India (IDBI)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July 1, 1964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Nationalization of 14 Major Commercial Banks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July 19, 1969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Nationalization of 6 Major Commercial Banks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April 15, 1980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Export-Import Bank of India (EXIM Bank)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January 1, 1982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National Bank for Agriculture and Rural Development (NABARD)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July 12, 1982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Securities and Exchange Board of India (SEBI)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i w:val="1"/>
                <w:iCs w:val="1"/>
                <w:color w:val="1f1f1f"/>
                <w:shd w:fill="auto" w:val="clear"/>
              </w:rPr>
            </w:pPr>
            <w:r w:rsidDel="00000000" w:rsidR="00000000" w:rsidRPr="00000000">
              <w:rPr>
                <w:rFonts w:ascii="Google Sans" w:cs="Google Sans" w:eastAsia="Google Sans" w:hAnsi="Google Sans"/>
                <w:color w:val="1f1f1f"/>
                <w:shd w:fill="auto" w:val="clear"/>
                <w:rtl w:val="0"/>
              </w:rPr>
              <w:t xml:space="preserve">April 12, 1988 </w:t>
            </w:r>
            <w:r w:rsidDel="00000000" w:rsidR="00000000" w:rsidRPr="00000000">
              <w:rPr>
                <w:rFonts w:ascii="Google Sans" w:cs="Google Sans" w:eastAsia="Google Sans" w:hAnsi="Google Sans"/>
                <w:i w:val="1"/>
                <w:iCs w:val="1"/>
                <w:color w:val="1f1f1f"/>
                <w:shd w:fill="auto" w:val="clear"/>
                <w:rtl w:val="0"/>
              </w:rPr>
              <w:t xml:space="preserve">(Statutory Status: Jan 30, 1992)</w:t>
            </w:r>
          </w:p>
        </w:tc>
      </w:tr>
    </w:tbl>
    <w:p w:rsidR="00000000" w:rsidDel="00000000" w:rsidP="00000000" w:rsidRDefault="00000000" w:rsidRPr="00000000" w14:paraId="0000007F">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Institutional Deep-Dive and Economic Rationale</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fully grasp the Indian macroeconomic journey, one must contextualize the creation of these entities within the broader political economy of their respective eras.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1. Reserve Bank of India (Established April 1, 1935 | Nationalized Jan 1, 1949)</w:t>
      </w:r>
      <w:r w:rsidDel="00000000" w:rsidR="00000000" w:rsidRPr="00000000">
        <w:rPr>
          <w:rFonts w:ascii="Google Sans" w:cs="Google Sans" w:eastAsia="Google Sans" w:hAnsi="Google Sans"/>
          <w:color w:val="1f1f1f"/>
          <w:rtl w:val="0"/>
        </w:rPr>
        <w:t xml:space="preserve"> Conceived on the recommendations of the Hilton Young Commission (Royal Commission on Indian Currency and Finance), the RBI was established under the Reserve Bank of India Act, 1934, and commenced operations on April 1, 1935.</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Originally structured as a privately owned shareholders' bank to act as the central banking authority, the institution required realignment with the developmental goals of a newly independent nation. Consequently, it was nationalized on January 1, 1949, under the terms of the RBI (Transfer to Public Ownership) Act, 1948.</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Concurrently, the Banking Regulation Act of 1949 was enacted, empowering the RBI with sweeping regulatory, supervisory, and licensing control over the entire commercial banking system.</w:t>
      </w:r>
      <w:r w:rsidDel="00000000" w:rsidR="00000000" w:rsidRPr="00000000">
        <w:rPr>
          <w:rFonts w:ascii="Google Sans" w:cs="Google Sans" w:eastAsia="Google Sans" w:hAnsi="Google Sans"/>
          <w:color w:val="444746"/>
          <w:sz w:val="24"/>
          <w:szCs w:val="24"/>
          <w:vertAlign w:val="superscript"/>
          <w:rtl w:val="0"/>
        </w:rPr>
        <w:t xml:space="preserve">36</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2. Industrial Finance Corporation of India (1948)</w:t>
      </w:r>
      <w:r w:rsidDel="00000000" w:rsidR="00000000" w:rsidRPr="00000000">
        <w:rPr>
          <w:rFonts w:ascii="Google Sans" w:cs="Google Sans" w:eastAsia="Google Sans" w:hAnsi="Google Sans"/>
          <w:color w:val="1f1f1f"/>
          <w:rtl w:val="0"/>
        </w:rPr>
        <w:t xml:space="preserve"> Immediately following independence, India faced a massive deficit in long-term industrial capital, which commercial banks, reliant on short-term deposits, were ill-equipped to provide. To bridge this gap, IFCI was established in 1948 as India's premier Development Financial Institution (DFI).</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Its mandate was to provide medium and long-term financial assistance to the manufacturing, infrastructure, and industrial sectors, thereby acting as the vanguard for India's capital-intensive, import-substitution industrialization strategy.</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3. State Bank of India Nationalization (July 1, 1955)</w:t>
      </w:r>
      <w:r w:rsidDel="00000000" w:rsidR="00000000" w:rsidRPr="00000000">
        <w:rPr>
          <w:rFonts w:ascii="Google Sans" w:cs="Google Sans" w:eastAsia="Google Sans" w:hAnsi="Google Sans"/>
          <w:color w:val="1f1f1f"/>
          <w:rtl w:val="0"/>
        </w:rPr>
        <w:t xml:space="preserve"> The genesis of the SBI traces back to the colonial-era Presidency Banks—the Bank of Calcutta (1806), Bank of Bombay (1840), and Bank of Madras (1843)—which were amalgamated in 1921 to form the Imperial Bank of India.</w:t>
      </w:r>
      <w:r w:rsidDel="00000000" w:rsidR="00000000" w:rsidRPr="00000000">
        <w:rPr>
          <w:rFonts w:ascii="Google Sans" w:cs="Google Sans" w:eastAsia="Google Sans" w:hAnsi="Google Sans"/>
          <w:color w:val="444746"/>
          <w:sz w:val="24"/>
          <w:szCs w:val="24"/>
          <w:vertAlign w:val="superscript"/>
          <w:rtl w:val="0"/>
        </w:rPr>
        <w:t xml:space="preserve">38</w:t>
      </w:r>
      <w:r w:rsidDel="00000000" w:rsidR="00000000" w:rsidRPr="00000000">
        <w:rPr>
          <w:rFonts w:ascii="Google Sans" w:cs="Google Sans" w:eastAsia="Google Sans" w:hAnsi="Google Sans"/>
          <w:color w:val="1f1f1f"/>
          <w:rtl w:val="0"/>
        </w:rPr>
        <w:t xml:space="preserve"> Despite its dominance, the Imperial Bank remained heavily urban-centric. Following the seminal recommendations of the All India Rural Credit Survey Committee, the Government enacted the State Bank of India Act in 1955. This act nationalized the Imperial Bank and rechristened it as the State Bank of India, imbuing it with a specific statutory mandate to aggressively expand banking facilities into the deeply underserved rural and semi-urban hinterlands.</w:t>
      </w:r>
      <w:r w:rsidDel="00000000" w:rsidR="00000000" w:rsidRPr="00000000">
        <w:rPr>
          <w:rFonts w:ascii="Google Sans" w:cs="Google Sans" w:eastAsia="Google Sans" w:hAnsi="Google Sans"/>
          <w:color w:val="444746"/>
          <w:sz w:val="24"/>
          <w:szCs w:val="24"/>
          <w:vertAlign w:val="superscript"/>
          <w:rtl w:val="0"/>
        </w:rPr>
        <w:t xml:space="preserve">35</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4. Industrial Development Bank of India (July 1, 1964)</w:t>
      </w:r>
      <w:r w:rsidDel="00000000" w:rsidR="00000000" w:rsidRPr="00000000">
        <w:rPr>
          <w:rFonts w:ascii="Google Sans" w:cs="Google Sans" w:eastAsia="Google Sans" w:hAnsi="Google Sans"/>
          <w:color w:val="1f1f1f"/>
          <w:rtl w:val="0"/>
        </w:rPr>
        <w:t xml:space="preserve"> As industrial financing needs grew increasingly complex, IDBI was established initially as a wholly-owned subsidiary of the RBI.</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It was designed to serve as the apex coordinating institution for the activities of all other DFIs, including IFCI and state-level financial corporations. Beyond mere project financing, IDBI’s mandate encompassed addressing regional industrial imbalances and fostering a vibrant domestic capital market.</w:t>
      </w:r>
      <w:r w:rsidDel="00000000" w:rsidR="00000000" w:rsidRPr="00000000">
        <w:rPr>
          <w:rFonts w:ascii="Google Sans" w:cs="Google Sans" w:eastAsia="Google Sans" w:hAnsi="Google Sans"/>
          <w:color w:val="444746"/>
          <w:sz w:val="24"/>
          <w:szCs w:val="24"/>
          <w:vertAlign w:val="superscript"/>
          <w:rtl w:val="0"/>
        </w:rPr>
        <w:t xml:space="preserve">41</w:t>
      </w:r>
      <w:r w:rsidDel="00000000" w:rsidR="00000000" w:rsidRPr="00000000">
        <w:rPr>
          <w:rFonts w:ascii="Google Sans" w:cs="Google Sans" w:eastAsia="Google Sans" w:hAnsi="Google Sans"/>
          <w:color w:val="1f1f1f"/>
          <w:rtl w:val="0"/>
        </w:rPr>
        <w:t xml:space="preserve"> In 2004, responding to the decline of the traditional DFI model, IDBI was corporatized and converted into a universal commercial banking entity.</w:t>
      </w:r>
      <w:r w:rsidDel="00000000" w:rsidR="00000000" w:rsidRPr="00000000">
        <w:rPr>
          <w:rFonts w:ascii="Google Sans" w:cs="Google Sans" w:eastAsia="Google Sans" w:hAnsi="Google Sans"/>
          <w:color w:val="444746"/>
          <w:sz w:val="24"/>
          <w:szCs w:val="24"/>
          <w:vertAlign w:val="superscript"/>
          <w:rtl w:val="0"/>
        </w:rPr>
        <w:t xml:space="preserve">41</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5. First Wave of Bank Nationalization: 14 Major Banks (July 19, 1969)</w:t>
      </w:r>
      <w:r w:rsidDel="00000000" w:rsidR="00000000" w:rsidRPr="00000000">
        <w:rPr>
          <w:rFonts w:ascii="Google Sans" w:cs="Google Sans" w:eastAsia="Google Sans" w:hAnsi="Google Sans"/>
          <w:color w:val="1f1f1f"/>
          <w:rtl w:val="0"/>
        </w:rPr>
        <w:t xml:space="preserve"> Arguably the most consequential event in India's banking history, the 1969 nationalization fundamentally altered capital allocation. Driven by the paradigm of "social control," the Indira Gandhi government observed that private banks were overwhelmingly directing credit toward speculative financial activities and large industrial houses, systematically neglecting priority sectors like agriculture, small-scale industries, and rural entrepreneurship.</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 Through the Banking Companies (Acquisition and Transfer of Undertakings) Ordinance, 1969, the government nationalized 14 major private commercial banks that possessed national deposits exceeding ₹50 crore.</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 These 14 institutions collectively controlled over 80% of the nation's bank deposits, placing the lion's share of financial intermediation directly under state control.</w:t>
      </w:r>
      <w:r w:rsidDel="00000000" w:rsidR="00000000" w:rsidRPr="00000000">
        <w:rPr>
          <w:rFonts w:ascii="Google Sans" w:cs="Google Sans" w:eastAsia="Google Sans" w:hAnsi="Google Sans"/>
          <w:color w:val="444746"/>
          <w:sz w:val="24"/>
          <w:szCs w:val="24"/>
          <w:vertAlign w:val="superscript"/>
          <w:rtl w:val="0"/>
        </w:rPr>
        <w:t xml:space="preserve">42</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6. Second Wave of Bank Nationalization: 6 Major Banks (April 15, 1980)</w:t>
      </w:r>
      <w:r w:rsidDel="00000000" w:rsidR="00000000" w:rsidRPr="00000000">
        <w:rPr>
          <w:rFonts w:ascii="Google Sans" w:cs="Google Sans" w:eastAsia="Google Sans" w:hAnsi="Google Sans"/>
          <w:color w:val="1f1f1f"/>
          <w:rtl w:val="0"/>
        </w:rPr>
        <w:t xml:space="preserve"> To further consolidate state hegemony over credit dispensation and push the frontiers of financial inclusion, a second tranche of nationalization occurred on April 15, 1980.</w:t>
      </w:r>
      <w:r w:rsidDel="00000000" w:rsidR="00000000" w:rsidRPr="00000000">
        <w:rPr>
          <w:rFonts w:ascii="Google Sans" w:cs="Google Sans" w:eastAsia="Google Sans" w:hAnsi="Google Sans"/>
          <w:color w:val="444746"/>
          <w:sz w:val="24"/>
          <w:szCs w:val="24"/>
          <w:vertAlign w:val="superscript"/>
          <w:rtl w:val="0"/>
        </w:rPr>
        <w:t xml:space="preserve">43</w:t>
      </w:r>
      <w:r w:rsidDel="00000000" w:rsidR="00000000" w:rsidRPr="00000000">
        <w:rPr>
          <w:rFonts w:ascii="Google Sans" w:cs="Google Sans" w:eastAsia="Google Sans" w:hAnsi="Google Sans"/>
          <w:color w:val="1f1f1f"/>
          <w:rtl w:val="0"/>
        </w:rPr>
        <w:t xml:space="preserve"> Six additional private commercial banks, each with national deposits exceeding the higher threshold of ₹200 crore, were nationalized.</w:t>
      </w:r>
      <w:r w:rsidDel="00000000" w:rsidR="00000000" w:rsidRPr="00000000">
        <w:rPr>
          <w:rFonts w:ascii="Google Sans" w:cs="Google Sans" w:eastAsia="Google Sans" w:hAnsi="Google Sans"/>
          <w:color w:val="444746"/>
          <w:sz w:val="24"/>
          <w:szCs w:val="24"/>
          <w:vertAlign w:val="superscript"/>
          <w:rtl w:val="0"/>
        </w:rPr>
        <w:t xml:space="preserve">43</w:t>
      </w:r>
      <w:r w:rsidDel="00000000" w:rsidR="00000000" w:rsidRPr="00000000">
        <w:rPr>
          <w:rFonts w:ascii="Google Sans" w:cs="Google Sans" w:eastAsia="Google Sans" w:hAnsi="Google Sans"/>
          <w:color w:val="1f1f1f"/>
          <w:rtl w:val="0"/>
        </w:rPr>
        <w:t xml:space="preserve"> This move solidified the absolute dominance of Public Sector Banks (PSBs) in the Indian economy, a structural reality that persists today.</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7. Export-Import Bank of India (January 1, 1982)</w:t>
      </w:r>
      <w:r w:rsidDel="00000000" w:rsidR="00000000" w:rsidRPr="00000000">
        <w:rPr>
          <w:rFonts w:ascii="Google Sans" w:cs="Google Sans" w:eastAsia="Google Sans" w:hAnsi="Google Sans"/>
          <w:color w:val="1f1f1f"/>
          <w:rtl w:val="0"/>
        </w:rPr>
        <w:t xml:space="preserve"> As India's industrial base diversified, the need for specialized trade finance became apparent. Established under the Export-Import Bank of India Act, 1981, EXIM Bank was structurally decoupled from IDBI's international finance wing and commenced operations on January 1, 1982.</w:t>
      </w:r>
      <w:r w:rsidDel="00000000" w:rsidR="00000000" w:rsidRPr="00000000">
        <w:rPr>
          <w:rFonts w:ascii="Google Sans" w:cs="Google Sans" w:eastAsia="Google Sans" w:hAnsi="Google Sans"/>
          <w:color w:val="444746"/>
          <w:sz w:val="24"/>
          <w:szCs w:val="24"/>
          <w:vertAlign w:val="superscript"/>
          <w:rtl w:val="0"/>
        </w:rPr>
        <w:t xml:space="preserve">45</w:t>
      </w:r>
      <w:r w:rsidDel="00000000" w:rsidR="00000000" w:rsidRPr="00000000">
        <w:rPr>
          <w:rFonts w:ascii="Google Sans" w:cs="Google Sans" w:eastAsia="Google Sans" w:hAnsi="Google Sans"/>
          <w:color w:val="1f1f1f"/>
          <w:rtl w:val="0"/>
        </w:rPr>
        <w:t xml:space="preserve"> Operating as a wholly state-owned statutory corporation, its primary economic function is to act as the premier export finance institution, providing sovereign-backed long-term trade finance, extending Lines of Credit (LoCs) to foreign governments, and facilitating buyer's credit for large-scale infrastructure projects globally.</w:t>
      </w:r>
      <w:r w:rsidDel="00000000" w:rsidR="00000000" w:rsidRPr="00000000">
        <w:rPr>
          <w:rFonts w:ascii="Google Sans" w:cs="Google Sans" w:eastAsia="Google Sans" w:hAnsi="Google Sans"/>
          <w:color w:val="444746"/>
          <w:sz w:val="24"/>
          <w:szCs w:val="24"/>
          <w:vertAlign w:val="superscript"/>
          <w:rtl w:val="0"/>
        </w:rPr>
        <w:t xml:space="preserve">45</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8. National Bank for Agriculture and Rural Development (July 12, 1982)</w:t>
      </w:r>
      <w:r w:rsidDel="00000000" w:rsidR="00000000" w:rsidRPr="00000000">
        <w:rPr>
          <w:rFonts w:ascii="Google Sans" w:cs="Google Sans" w:eastAsia="Google Sans" w:hAnsi="Google Sans"/>
          <w:color w:val="1f1f1f"/>
          <w:rtl w:val="0"/>
        </w:rPr>
        <w:t xml:space="preserve"> Following the comprehensive recommendations of the B. Sivaraman Committee (CRAFICARD), NABARD was established on July 12, 1982, under the NABARD Act, 1981.</w:t>
      </w:r>
      <w:r w:rsidDel="00000000" w:rsidR="00000000" w:rsidRPr="00000000">
        <w:rPr>
          <w:rFonts w:ascii="Google Sans" w:cs="Google Sans" w:eastAsia="Google Sans" w:hAnsi="Google Sans"/>
          <w:color w:val="444746"/>
          <w:sz w:val="24"/>
          <w:szCs w:val="24"/>
          <w:vertAlign w:val="superscript"/>
          <w:rtl w:val="0"/>
        </w:rPr>
        <w:t xml:space="preserve">35</w:t>
      </w:r>
      <w:r w:rsidDel="00000000" w:rsidR="00000000" w:rsidRPr="00000000">
        <w:rPr>
          <w:rFonts w:ascii="Google Sans" w:cs="Google Sans" w:eastAsia="Google Sans" w:hAnsi="Google Sans"/>
          <w:color w:val="1f1f1f"/>
          <w:rtl w:val="0"/>
        </w:rPr>
        <w:t xml:space="preserve"> It was created by transferring the agricultural credit functions of the RBI and the refinance functions of the Agricultural Refinance and Development Corporation (ARDC). NABARD serves as the apex developmental bank entrusted with regulating, supervising, and refinancing Regional Rural Banks (RRBs), cooperative banks, and rural infrastructure projects, serving as the financial backbone of the agrarian economy.</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9. Securities and Exchange Board of India (April 12, 1988 / Jan 30, 1992)</w:t>
      </w:r>
      <w:r w:rsidDel="00000000" w:rsidR="00000000" w:rsidRPr="00000000">
        <w:rPr>
          <w:rFonts w:ascii="Google Sans" w:cs="Google Sans" w:eastAsia="Google Sans" w:hAnsi="Google Sans"/>
          <w:color w:val="1f1f1f"/>
          <w:rtl w:val="0"/>
        </w:rPr>
        <w:t xml:space="preserve"> As India's capital markets began to expand in the late 1980s, the need for a dedicated market regulator became critical. SEBI was initially constituted as a non-statutory advisory body on April 12, 1988, via a government resolution.</w:t>
      </w:r>
      <w:r w:rsidDel="00000000" w:rsidR="00000000" w:rsidRPr="00000000">
        <w:rPr>
          <w:rFonts w:ascii="Google Sans" w:cs="Google Sans" w:eastAsia="Google Sans" w:hAnsi="Google Sans"/>
          <w:color w:val="444746"/>
          <w:sz w:val="24"/>
          <w:szCs w:val="24"/>
          <w:vertAlign w:val="superscript"/>
          <w:rtl w:val="0"/>
        </w:rPr>
        <w:t xml:space="preserve">49</w:t>
      </w:r>
      <w:r w:rsidDel="00000000" w:rsidR="00000000" w:rsidRPr="00000000">
        <w:rPr>
          <w:rFonts w:ascii="Google Sans" w:cs="Google Sans" w:eastAsia="Google Sans" w:hAnsi="Google Sans"/>
          <w:color w:val="1f1f1f"/>
          <w:rtl w:val="0"/>
        </w:rPr>
        <w:t xml:space="preserve"> However, following the economic liberalization of 1991 and the need for stringent market oversight to prevent fraudulent practices (highlighted by the Harshad Mehta scam), SEBI was granted autonomous statutory powers through the SEBI Act, 1992, which came into force on January 30, 1992.</w:t>
      </w:r>
      <w:r w:rsidDel="00000000" w:rsidR="00000000" w:rsidRPr="00000000">
        <w:rPr>
          <w:rFonts w:ascii="Google Sans" w:cs="Google Sans" w:eastAsia="Google Sans" w:hAnsi="Google Sans"/>
          <w:color w:val="444746"/>
          <w:sz w:val="24"/>
          <w:szCs w:val="24"/>
          <w:vertAlign w:val="superscript"/>
          <w:rtl w:val="0"/>
        </w:rPr>
        <w:t xml:space="preserve">39</w:t>
      </w:r>
      <w:r w:rsidDel="00000000" w:rsidR="00000000" w:rsidRPr="00000000">
        <w:rPr>
          <w:rFonts w:ascii="Google Sans" w:cs="Google Sans" w:eastAsia="Google Sans" w:hAnsi="Google Sans"/>
          <w:color w:val="1f1f1f"/>
          <w:rtl w:val="0"/>
        </w:rPr>
        <w:t xml:space="preserve"> SEBI's mandate is to protect investor interests, promote the development of, and regulate the securities market.</w:t>
      </w:r>
    </w:p>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V: Landmark Economic Committees and Their Paradigmatic Impact</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structural evolution of India's fiscal architecture, banking sector norms, and poverty estimation metrics has been heavily guided by expert committees. For competitive examinations, distinguishing the primary economic mandate, the theoretical underpinning, and the ultimate policy impact of each committee is a high-yield requirement.</w:t>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Master Mapping Table of Economic Committees</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Committee Chairman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Economic Purpose / Mandate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Output / Policy Impact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 Narasimham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Banking Sector Reforms (1991 &amp; 1998)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Introduction of Basel norms, reduction of CRR/SLR, bank mergers.</w:t>
            </w:r>
            <w:r w:rsidDel="00000000" w:rsidR="00000000" w:rsidRPr="00000000">
              <w:rPr>
                <w:rFonts w:ascii="Google Sans" w:cs="Google Sans" w:eastAsia="Google Sans" w:hAnsi="Google Sans"/>
                <w:color w:val="444746"/>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Urjit Patel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Monetary Policy Framework (2014)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Transition to Flexible Inflation Targeting (FIT), formation of the MPC.</w:t>
            </w:r>
            <w:r w:rsidDel="00000000" w:rsidR="00000000" w:rsidRPr="00000000">
              <w:rPr>
                <w:rFonts w:ascii="Google Sans" w:cs="Google Sans" w:eastAsia="Google Sans" w:hAnsi="Google Sans"/>
                <w:color w:val="444746"/>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Nachiket Mor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Comprehensive Financial Inclusion (2014)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Conceptualization of differentiated banking (Payment &amp; Small Finance Banks).</w:t>
            </w:r>
            <w:r w:rsidDel="00000000" w:rsidR="00000000" w:rsidRPr="00000000">
              <w:rPr>
                <w:rFonts w:ascii="Google Sans" w:cs="Google Sans" w:eastAsia="Google Sans" w:hAnsi="Google Sans"/>
                <w:color w:val="444746"/>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Vijay Kelkar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Direct &amp; Indirect Tax Reforms (2002) / PPP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Overhaul of tax administration, groundwork for VAT/GST, and PPP models.</w:t>
            </w:r>
            <w:r w:rsidDel="00000000" w:rsidR="00000000" w:rsidRPr="00000000">
              <w:rPr>
                <w:rFonts w:ascii="Google Sans" w:cs="Google Sans" w:eastAsia="Google Sans" w:hAnsi="Google Sans"/>
                <w:color w:val="444746"/>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Raja Chelliah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Tax Reform and Tariff Rationalization (1991)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Drastic reduction of peak import duties, transitioning to a market economy.</w:t>
            </w:r>
            <w:r w:rsidDel="00000000" w:rsidR="00000000" w:rsidRPr="00000000">
              <w:rPr>
                <w:rFonts w:ascii="Google Sans" w:cs="Google Sans" w:eastAsia="Google Sans" w:hAnsi="Google Sans"/>
                <w:color w:val="444746"/>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Suresh Tendulkar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Poverty Line Estimation Methodology (2009)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Shifted poverty anchor from calorie intake to a broader consumption basket.</w:t>
            </w:r>
            <w:r w:rsidDel="00000000" w:rsidR="00000000" w:rsidRPr="00000000">
              <w:rPr>
                <w:rFonts w:ascii="Google Sans" w:cs="Google Sans" w:eastAsia="Google Sans" w:hAnsi="Google Sans"/>
                <w:color w:val="444746"/>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 Rangarajan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Disinvestment in PSUs (1993) / Poverty (2014)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Dilution of state equity in PSUs; revised poverty line estimates upward.</w:t>
            </w:r>
            <w:r w:rsidDel="00000000" w:rsidR="00000000" w:rsidRPr="00000000">
              <w:rPr>
                <w:rFonts w:ascii="Google Sans" w:cs="Google Sans" w:eastAsia="Google Sans" w:hAnsi="Google Sans"/>
                <w:color w:val="444746"/>
                <w:sz w:val="24"/>
                <w:szCs w:val="24"/>
                <w:vertAlign w:val="superscript"/>
                <w:rtl w:val="0"/>
              </w:rPr>
              <w:t xml:space="preserve">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D.T. Lakdawala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State-Specific Poverty Estimation (1993)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Introduced decoupled state-specific poverty lines using CPI-IW and CPI-AL.</w:t>
            </w:r>
            <w:r w:rsidDel="00000000" w:rsidR="00000000" w:rsidRPr="00000000">
              <w:rPr>
                <w:rFonts w:ascii="Google Sans" w:cs="Google Sans" w:eastAsia="Google Sans" w:hAnsi="Google Sans"/>
                <w:color w:val="444746"/>
                <w:sz w:val="24"/>
                <w:szCs w:val="24"/>
                <w:vertAlign w:val="superscript"/>
                <w:rtl w:val="0"/>
              </w:rPr>
              <w:t xml:space="preserve">50</w:t>
            </w:r>
          </w:p>
        </w:tc>
      </w:tr>
    </w:tbl>
    <w:p w:rsidR="00000000" w:rsidDel="00000000" w:rsidP="00000000" w:rsidRDefault="00000000" w:rsidRPr="00000000" w14:paraId="000000A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Analytical Breakdown of Committee Contributions</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1. Narasimham Committee on Financial System (1991) &amp; Banking Reforms (1998)</w:t>
      </w:r>
      <w:r w:rsidDel="00000000" w:rsidR="00000000" w:rsidRPr="00000000">
        <w:rPr>
          <w:rFonts w:ascii="Google Sans" w:cs="Google Sans" w:eastAsia="Google Sans" w:hAnsi="Google Sans"/>
          <w:color w:val="1f1f1f"/>
          <w:rtl w:val="0"/>
        </w:rPr>
        <w:t xml:space="preserve"> Widely regarded as the architect of modern Indian banking, M. Narasimham chaired two defining committees that rescued the banking sector from the brink of collapse in the early 1990s. The 1991 Committee recommended dismantling the financially repressive regime by drastically lowering the statutorily high CRR and SLR (which were preempting over 50% of bank deposits), deregulating the administered interest rate structure, and introducing international Basel norms for Capital Adequacy and Income Recognition and Asset Classification (IRAC).</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The subsequent 1998 Committee focused on structural consolidation, forcefully advocating for the merger of strong public sector banks to create globally competitive, "too-big-to-fail" institutions, alongside the rapid computerization of branch operations and the establishment of Asset Reconstruction Companies (ARCs) to handle bad debt.</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2. Urjit Patel Committee (2014)</w:t>
      </w:r>
      <w:r w:rsidDel="00000000" w:rsidR="00000000" w:rsidRPr="00000000">
        <w:rPr>
          <w:rFonts w:ascii="Google Sans" w:cs="Google Sans" w:eastAsia="Google Sans" w:hAnsi="Google Sans"/>
          <w:color w:val="1f1f1f"/>
          <w:rtl w:val="0"/>
        </w:rPr>
        <w:t xml:space="preserve"> Officially titled the "Expert Committee to Revise and Strengthen the Monetary Policy Framework," this committee engineered the most profound change in the RBI's history since its nationalization. It diagnosed that targeting multiple indicators was leading to persistently high inflation and currency volatility. The committee recommended transitioning the nominal anchor for inflation targeting from the Wholesale Price Index (WPI) to the combined Consumer Price Index (CPI), as the latter more accurately reflected the cost of living.</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Most significantly, it proposed the legally binding 4.0% inflation target with a +/- 2.0% tolerance band and the establishment of a statutory, rule-based, six-member Monetary Policy Committee (MPC) to democratize rate-setting and replace the RBI Governor's historical sole veto power over interest rates.</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3. Nachiket Mor Committee (2014)</w:t>
      </w:r>
      <w:r w:rsidDel="00000000" w:rsidR="00000000" w:rsidRPr="00000000">
        <w:rPr>
          <w:rFonts w:ascii="Google Sans" w:cs="Google Sans" w:eastAsia="Google Sans" w:hAnsi="Google Sans"/>
          <w:color w:val="1f1f1f"/>
          <w:rtl w:val="0"/>
        </w:rPr>
        <w:t xml:space="preserve"> The "Committee on Comprehensive Financial Services for Small Businesses and Low-Income Households" mapped the blueprint for hyper-local financial inclusion and the digital financial revolution. Recognizing that traditional universal banks were ill-equipped to serve the 'last mile,' it conceptualized the framework for differentiated banking licenses. This directly resulted in the RBI issuing licenses for Payment Banks (to handle remittances and deposits without lending risk) and Small Finance Banks (to provide micro-credit).</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Furthermore, the committee established the radical vision that every Indian resident over the age of 18 should possess an electronic bank account, paving the foundational pathway for the highly successful JAM (Jan Dhan-Aadhaar-Mobile) trinity.</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4. Vijay Kelkar Committee (2002)</w:t>
      </w:r>
      <w:r w:rsidDel="00000000" w:rsidR="00000000" w:rsidRPr="00000000">
        <w:rPr>
          <w:rFonts w:ascii="Google Sans" w:cs="Google Sans" w:eastAsia="Google Sans" w:hAnsi="Google Sans"/>
          <w:color w:val="1f1f1f"/>
          <w:rtl w:val="0"/>
        </w:rPr>
        <w:t xml:space="preserve"> Tasked with overhauling India's convoluted and highly litigious tax structure, the Kelkar Task Force on Direct and Indirect Taxes recommended sweeping simplifications.</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For direct taxes, it argued for a significantly broadened tax base, the ruthless removal of systemic exemptions, the raising of income tax exemption limits, and the lowering of corporate tax rates to spur investment. For indirect taxes, its recommendations laid the crucial conceptual groundwork for the nationwide implementation of the Value Added Tax (VAT), which eventually culminated in the Goods and Services Tax (GST) architecture. Kelkar later chaired a pivotal committee on revitalizing Public-Private Partnership (PPP) models in infrastructure development.</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5. Raja Chelliah Committee (1991)</w:t>
      </w:r>
      <w:r w:rsidDel="00000000" w:rsidR="00000000" w:rsidRPr="00000000">
        <w:rPr>
          <w:rFonts w:ascii="Google Sans" w:cs="Google Sans" w:eastAsia="Google Sans" w:hAnsi="Google Sans"/>
          <w:color w:val="1f1f1f"/>
          <w:rtl w:val="0"/>
        </w:rPr>
        <w:t xml:space="preserve"> The Tax Reform Committee led by Raja Chelliah was instrumental in facilitating the opening of the Indian economy during the severe 1991 balance of payments crisis.</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Prior to 1991, India's trade policy was characterized by notoriously complex, prohibitive, and protectionist customs and excise duties, with peak import tariffs frequently exceeding 300%. The committee's primary economic purpose was to rationalize this tariff structure. By advocating for the drastic reduction of peak import duties, the simplification of the excise duty structure, and the integration of the Indian economy with global supply chains, the Chelliah committee served as the fiscal spearhead for transitioning India toward a market-driven, globally integrated economy.</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6. Suresh Tendulkar Committee (2009)</w:t>
      </w:r>
      <w:r w:rsidDel="00000000" w:rsidR="00000000" w:rsidRPr="00000000">
        <w:rPr>
          <w:rFonts w:ascii="Google Sans" w:cs="Google Sans" w:eastAsia="Google Sans" w:hAnsi="Google Sans"/>
          <w:color w:val="1f1f1f"/>
          <w:rtl w:val="0"/>
        </w:rPr>
        <w:t xml:space="preserve"> Tasked by the Planning Commission with reviewing the methodology for poverty estimation, the Tendulkar Committee modernized how India defines absolute deprivation. It fundamentally moved away from the obsolete, unidimensional calorie-intake-based poverty lines (which assumed poverty was merely a lack of food). Its primary purpose was to construct a broader, more realistic consumption basket that explicitly included normative private expenditures on vital services such as health and education.</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Furthermore, it introduced the 'Mixed Reference Period' (MRP) for consumption surveys, providing a more uniform and internationally comparable national measure of absolute poverty.</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7. C. Rangarajan Committee (1993)</w:t>
      </w:r>
      <w:r w:rsidDel="00000000" w:rsidR="00000000" w:rsidRPr="00000000">
        <w:rPr>
          <w:rFonts w:ascii="Google Sans" w:cs="Google Sans" w:eastAsia="Google Sans" w:hAnsi="Google Sans"/>
          <w:color w:val="1f1f1f"/>
          <w:rtl w:val="0"/>
        </w:rPr>
        <w:t xml:space="preserve"> While Dr. C. Rangarajan, a former RBI Governor, has chaired numerous high-level panels (including a later committee on poverty estimation in 2014 that revised the Tendulkar metrics upward), for the context of historical economic entrance exams, the 1993 Rangarajan Committee on Disinvestment is of paramount importance.</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Tasked with addressing the chronic inefficiencies and massive fiscal drag of state-owned enterprises, the committee provided the intellectual framework for privatization. It recommended that the government dilute its equity in Public Sector Undertakings (PSUs) up to 49% (and over 51% in non-reserved, non-strategic sectors), fundamentally reshaping the contours of state ownership in the corporate sector and unlocking capital for fiscal deficit management.</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8. D.T. Lakdawala Committee (1993)</w:t>
      </w:r>
      <w:r w:rsidDel="00000000" w:rsidR="00000000" w:rsidRPr="00000000">
        <w:rPr>
          <w:rFonts w:ascii="Google Sans" w:cs="Google Sans" w:eastAsia="Google Sans" w:hAnsi="Google Sans"/>
          <w:color w:val="1f1f1f"/>
          <w:rtl w:val="0"/>
        </w:rPr>
        <w:t xml:space="preserve"> Constituted in 1989 and submitting its report in 1993, the Lakdawala Expert Group on Estimation of Proportion and Number of Poor established the methodology for calculating state-specific poverty lines. Its primary macroeconomic contribution was acknowledging the vast heterogeneity of the Indian subcontinent—specifically, that the cost of living and consumption baskets vary drastically across different Indian states. Therefore, the committee advised abandoning a single national poverty line. Instead, it recommended the use of decoupled, state-specific price indices: the Consumer Price Index for Industrial Workers (CPI-IW) to calculate urban poverty, and the Consumer Price Index for Agricultural Labourers (CPI-AL) to calculate rural poverty.</w:t>
      </w:r>
      <w:r w:rsidDel="00000000" w:rsidR="00000000" w:rsidRPr="00000000">
        <w:rPr>
          <w:rFonts w:ascii="Google Sans" w:cs="Google Sans" w:eastAsia="Google Sans" w:hAnsi="Google Sans"/>
          <w:color w:val="444746"/>
          <w:sz w:val="24"/>
          <w:szCs w:val="24"/>
          <w:vertAlign w:val="superscript"/>
          <w:rtl w:val="0"/>
        </w:rPr>
        <w:t xml:space="preserve">50</w:t>
      </w:r>
    </w:p>
    <w:p w:rsidR="00000000" w:rsidDel="00000000" w:rsidP="00000000" w:rsidRDefault="00000000" w:rsidRPr="00000000" w14:paraId="000000B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Conclusion</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Indian monetary and banking ecosystem exhibits a highly sophisticated, deeply layered interplay between historical institutional frameworks and dynamic, modern regulatory practices. The chronological establishment of entities—from the genesis of the RBI in 1935, through the socialistic nationalization waves of 1969 and 1980, to the statutory elevation of market regulators like SEBI in 1992—illustrates a phased macroeconomic transition from colonial-era banking to developmental state intervention, and ultimately, to a liberalized, globally integrated financial market.</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Simultaneously, the intellectual and structural foundations laid by expert committees, from Narasimham’s banking clean-up to Urjit Patel’s inflation-targeting framework, continue to dictate the contemporary operations of the state. As evidenced by the latest data up to February 2026, the RBI's ability to maintain a highly calibrated neutral stance with a 5.25% Repo Rate, while effectively guiding CPI inflation down to 2.75% via structural base revisions and liquidity management, underscores the maturation of India's monetary policy architecture. Coupled with the historic reduction of banking sector GNPAs to 2.6% and aggressive, targeted credit interventions for MSMEs outlined in the Union Budget 2024-25, the macroeconomic indicators point toward a resilient, impeccably regulated, and well-capitalized financial sector capable of underwriting India's sustained trajectory toward high-income status.</w:t>
      </w:r>
    </w:p>
    <w:p w:rsidR="00000000" w:rsidDel="00000000" w:rsidP="00000000" w:rsidRDefault="00000000" w:rsidRPr="00000000" w14:paraId="000000B5">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RBI's Inflation Targeting Framework and the Debate on Continuity - Compass by Rau's IAS, accessed February 22, 2026, </w:t>
      </w:r>
      <w:hyperlink r:id="rId6">
        <w:r w:rsidDel="00000000" w:rsidR="00000000" w:rsidRPr="00000000">
          <w:rPr>
            <w:rFonts w:ascii="Google Sans" w:cs="Google Sans" w:eastAsia="Google Sans" w:hAnsi="Google Sans"/>
            <w:color w:val="0000ee"/>
            <w:sz w:val="24"/>
            <w:szCs w:val="24"/>
            <w:u w:val="single"/>
            <w:rtl w:val="0"/>
          </w:rPr>
          <w:t xml:space="preserve">https://compass.rauias.com/current-affairs/rbi-inflation-targeting-framework-debate-continuity/</w:t>
        </w:r>
      </w:hyperlink>
      <w:r w:rsidDel="00000000" w:rsidR="00000000" w:rsidRPr="00000000">
        <w:rPr>
          <w:rtl w:val="0"/>
        </w:rPr>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of Monetary Policy Framework by RBI - Committee Reports, accessed February 23, 2026, </w:t>
      </w:r>
      <w:hyperlink r:id="rId7">
        <w:r w:rsidDel="00000000" w:rsidR="00000000" w:rsidRPr="00000000">
          <w:rPr>
            <w:rFonts w:ascii="Google Sans" w:cs="Google Sans" w:eastAsia="Google Sans" w:hAnsi="Google Sans"/>
            <w:color w:val="0000ee"/>
            <w:sz w:val="24"/>
            <w:szCs w:val="24"/>
            <w:u w:val="single"/>
            <w:rtl w:val="0"/>
          </w:rPr>
          <w:t xml:space="preserve">https://prsindia.org/policy/report-summaries/review-of-monetary-policy-framework-by-rbi</w:t>
        </w:r>
      </w:hyperlink>
      <w:r w:rsidDel="00000000" w:rsidR="00000000" w:rsidRPr="00000000">
        <w:rPr>
          <w:rtl w:val="0"/>
        </w:rPr>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22, 2026, </w:t>
      </w:r>
      <w:hyperlink r:id="rId8">
        <w:r w:rsidDel="00000000" w:rsidR="00000000" w:rsidRPr="00000000">
          <w:rPr>
            <w:rFonts w:ascii="Google Sans" w:cs="Google Sans" w:eastAsia="Google Sans" w:hAnsi="Google Sans"/>
            <w:color w:val="0000ee"/>
            <w:sz w:val="24"/>
            <w:szCs w:val="24"/>
            <w:u w:val="single"/>
            <w:rtl w:val="0"/>
          </w:rPr>
          <w:t xml:space="preserve">https://prsindia.org/policy/report-summaries/review-of-monetary-policy-framework-by-rbi#:~:text=In%20August%202016%2C%20a%20target,2026%20(Second%20Review%20Period).</w:t>
        </w:r>
      </w:hyperlink>
      <w:r w:rsidDel="00000000" w:rsidR="00000000" w:rsidRPr="00000000">
        <w:rPr>
          <w:rtl w:val="0"/>
        </w:rPr>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version to your machine and then use respective software to print the story. - Reserve Bank of India, accessed February 23, 2026, </w:t>
      </w:r>
      <w:hyperlink r:id="rId9">
        <w:r w:rsidDel="00000000" w:rsidR="00000000" w:rsidRPr="00000000">
          <w:rPr>
            <w:rFonts w:ascii="Google Sans" w:cs="Google Sans" w:eastAsia="Google Sans" w:hAnsi="Google Sans"/>
            <w:color w:val="0000ee"/>
            <w:sz w:val="24"/>
            <w:szCs w:val="24"/>
            <w:u w:val="single"/>
            <w:rtl w:val="0"/>
          </w:rPr>
          <w:t xml:space="preserve">https://www.rbi.org.in/commonman/english/Scripts/PressReleases.aspx?Id=3287</w:t>
        </w:r>
      </w:hyperlink>
      <w:r w:rsidDel="00000000" w:rsidR="00000000" w:rsidRPr="00000000">
        <w:rPr>
          <w:rtl w:val="0"/>
        </w:rPr>
      </w:r>
    </w:p>
    <w:p w:rsidR="00000000" w:rsidDel="00000000" w:rsidP="00000000" w:rsidRDefault="00000000" w:rsidRPr="00000000" w14:paraId="000000B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Govt. retains 4% inflation target for RBI's rate panel for 2021-26 - The Hindu, accessed February 23, 2026, </w:t>
      </w:r>
      <w:hyperlink r:id="rId10">
        <w:r w:rsidDel="00000000" w:rsidR="00000000" w:rsidRPr="00000000">
          <w:rPr>
            <w:rFonts w:ascii="Google Sans" w:cs="Google Sans" w:eastAsia="Google Sans" w:hAnsi="Google Sans"/>
            <w:color w:val="0000ee"/>
            <w:sz w:val="24"/>
            <w:szCs w:val="24"/>
            <w:u w:val="single"/>
            <w:rtl w:val="0"/>
          </w:rPr>
          <w:t xml:space="preserve">https://www.thehindu.com/business/Economy/govt-retains-4-inflation-target-for-rbis-rate-panel-for-2021-26/article34209262.ece</w:t>
        </w:r>
      </w:hyperlink>
      <w:r w:rsidDel="00000000" w:rsidR="00000000" w:rsidRPr="00000000">
        <w:rPr>
          <w:rtl w:val="0"/>
        </w:rPr>
      </w:r>
    </w:p>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Inflation Targeting in India: A Further Assessment August 2024 #174, accessed February 23, 2026, </w:t>
      </w:r>
      <w:hyperlink r:id="rId11">
        <w:r w:rsidDel="00000000" w:rsidR="00000000" w:rsidRPr="00000000">
          <w:rPr>
            <w:rFonts w:ascii="Google Sans" w:cs="Google Sans" w:eastAsia="Google Sans" w:hAnsi="Google Sans"/>
            <w:color w:val="0000ee"/>
            <w:sz w:val="24"/>
            <w:szCs w:val="24"/>
            <w:u w:val="single"/>
            <w:rtl w:val="0"/>
          </w:rPr>
          <w:t xml:space="preserve">https://www.niti.gov.in/sites/default/files/2025-03/NCAER_WP_174_BarryEichengreen_PoonamGupta_August2024-1.pdf</w:t>
        </w:r>
      </w:hyperlink>
      <w:r w:rsidDel="00000000" w:rsidR="00000000" w:rsidRPr="00000000">
        <w:rPr>
          <w:rtl w:val="0"/>
        </w:rPr>
      </w:r>
    </w:p>
    <w:p w:rsidR="00000000" w:rsidDel="00000000" w:rsidP="00000000" w:rsidRDefault="00000000" w:rsidRPr="00000000" w14:paraId="000000B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MPC Meet 2024: RBI raises inflation forecast for FY25 to 4.8%. Should you brace for higher prices? - The Economic Times, accessed February 23, 2026, </w:t>
      </w:r>
      <w:hyperlink r:id="rId12">
        <w:r w:rsidDel="00000000" w:rsidR="00000000" w:rsidRPr="00000000">
          <w:rPr>
            <w:rFonts w:ascii="Google Sans" w:cs="Google Sans" w:eastAsia="Google Sans" w:hAnsi="Google Sans"/>
            <w:color w:val="0000ee"/>
            <w:sz w:val="24"/>
            <w:szCs w:val="24"/>
            <w:u w:val="single"/>
            <w:rtl w:val="0"/>
          </w:rPr>
          <w:t xml:space="preserve">https://m.economictimes.com/news/economy/indicators/rbi-mpc-meeting-inflation-forecast-india-rbi-governor-shaktikanta-das-rbi-raises-inflation-forecast-for-fy25-to-4-8-should-you-brace-for-higher-prices/articleshow/116029153.cms</w:t>
        </w:r>
      </w:hyperlink>
      <w:r w:rsidDel="00000000" w:rsidR="00000000" w:rsidRPr="00000000">
        <w:rPr>
          <w:rtl w:val="0"/>
        </w:rPr>
      </w:r>
    </w:p>
    <w:p w:rsidR="00000000" w:rsidDel="00000000" w:rsidP="00000000" w:rsidRDefault="00000000" w:rsidRPr="00000000" w14:paraId="000000B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Inflation targeting – still FIT for purpose? - DBS Bank, accessed February 23, 2026, </w:t>
      </w:r>
      <w:hyperlink r:id="rId13">
        <w:r w:rsidDel="00000000" w:rsidR="00000000" w:rsidRPr="00000000">
          <w:rPr>
            <w:rFonts w:ascii="Google Sans" w:cs="Google Sans" w:eastAsia="Google Sans" w:hAnsi="Google Sans"/>
            <w:color w:val="0000ee"/>
            <w:sz w:val="24"/>
            <w:szCs w:val="24"/>
            <w:u w:val="single"/>
            <w:rtl w:val="0"/>
          </w:rPr>
          <w:t xml:space="preserve">https://www.dbs.com.sg/private-banking/aics/archive/templatedata/article/generic/data/en/GR/082025/250826_insights_india.xml</w:t>
        </w:r>
      </w:hyperlink>
      <w:r w:rsidDel="00000000" w:rsidR="00000000" w:rsidRPr="00000000">
        <w:rPr>
          <w:rtl w:val="0"/>
        </w:rPr>
      </w:r>
    </w:p>
    <w:p w:rsidR="00000000" w:rsidDel="00000000" w:rsidP="00000000" w:rsidRDefault="00000000" w:rsidRPr="00000000" w14:paraId="000000B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Inflation to stay within RBI's tolerance band, says FM Sitharaman - TradingView, accessed February 22, 2026, </w:t>
      </w:r>
      <w:hyperlink r:id="rId14">
        <w:r w:rsidDel="00000000" w:rsidR="00000000" w:rsidRPr="00000000">
          <w:rPr>
            <w:rFonts w:ascii="Google Sans" w:cs="Google Sans" w:eastAsia="Google Sans" w:hAnsi="Google Sans"/>
            <w:color w:val="0000ee"/>
            <w:sz w:val="24"/>
            <w:szCs w:val="24"/>
            <w:u w:val="single"/>
            <w:rtl w:val="0"/>
          </w:rPr>
          <w:t xml:space="preserve">https://www.tradingview.com/news/moneycontrol:8d2f63fe1094b:0-inflation-to-stay-within-rbi-s-tolerance-band-says-fm-sitharaman/</w:t>
        </w:r>
      </w:hyperlink>
      <w:r w:rsidDel="00000000" w:rsidR="00000000" w:rsidRPr="00000000">
        <w:rPr>
          <w:rtl w:val="0"/>
        </w:rPr>
      </w:r>
    </w:p>
    <w:p w:rsidR="00000000" w:rsidDel="00000000" w:rsidP="00000000" w:rsidRDefault="00000000" w:rsidRPr="00000000" w14:paraId="000000B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Inflation Rate - Trading Economics, accessed February 23, 2026, </w:t>
      </w:r>
      <w:hyperlink r:id="rId15">
        <w:r w:rsidDel="00000000" w:rsidR="00000000" w:rsidRPr="00000000">
          <w:rPr>
            <w:rFonts w:ascii="Google Sans" w:cs="Google Sans" w:eastAsia="Google Sans" w:hAnsi="Google Sans"/>
            <w:color w:val="0000ee"/>
            <w:sz w:val="24"/>
            <w:szCs w:val="24"/>
            <w:u w:val="single"/>
            <w:rtl w:val="0"/>
          </w:rPr>
          <w:t xml:space="preserve">https://tradingeconomics.com/india/inflation-cpi</w:t>
        </w:r>
      </w:hyperlink>
      <w:r w:rsidDel="00000000" w:rsidR="00000000" w:rsidRPr="00000000">
        <w:rPr>
          <w:rtl w:val="0"/>
        </w:rPr>
      </w:r>
    </w:p>
    <w:p w:rsidR="00000000" w:rsidDel="00000000" w:rsidP="00000000" w:rsidRDefault="00000000" w:rsidRPr="00000000" w14:paraId="000000C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Monetary Policy Feb 2026: Repo Rate Unchanged at 5.25% - JM Financial Services, accessed February 23, 2026, </w:t>
      </w:r>
      <w:hyperlink r:id="rId16">
        <w:r w:rsidDel="00000000" w:rsidR="00000000" w:rsidRPr="00000000">
          <w:rPr>
            <w:rFonts w:ascii="Google Sans" w:cs="Google Sans" w:eastAsia="Google Sans" w:hAnsi="Google Sans"/>
            <w:color w:val="0000ee"/>
            <w:sz w:val="24"/>
            <w:szCs w:val="24"/>
            <w:u w:val="single"/>
            <w:rtl w:val="0"/>
          </w:rPr>
          <w:t xml:space="preserve">https://www.jmfinancialservices.in/blogs-and-articles/rbi-monetary-policy-feb-2026-repo-rate-unchanged-at-525percent</w:t>
        </w:r>
      </w:hyperlink>
      <w:r w:rsidDel="00000000" w:rsidR="00000000" w:rsidRPr="00000000">
        <w:rPr>
          <w:rtl w:val="0"/>
        </w:rPr>
      </w:r>
    </w:p>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Keeps Repo Rate Unchanged: February 2026 Impact - Enterslice, accessed February 23, 2026, </w:t>
      </w:r>
      <w:hyperlink r:id="rId17">
        <w:r w:rsidDel="00000000" w:rsidR="00000000" w:rsidRPr="00000000">
          <w:rPr>
            <w:rFonts w:ascii="Google Sans" w:cs="Google Sans" w:eastAsia="Google Sans" w:hAnsi="Google Sans"/>
            <w:color w:val="0000ee"/>
            <w:sz w:val="24"/>
            <w:szCs w:val="24"/>
            <w:u w:val="single"/>
            <w:rtl w:val="0"/>
          </w:rPr>
          <w:t xml:space="preserve">https://enterslice.com/learning/rbi-repo-rate-unchanged-impact-february/</w:t>
        </w:r>
      </w:hyperlink>
      <w:r w:rsidDel="00000000" w:rsidR="00000000" w:rsidRPr="00000000">
        <w:rPr>
          <w:rtl w:val="0"/>
        </w:rPr>
      </w:r>
    </w:p>
    <w:p w:rsidR="00000000" w:rsidDel="00000000" w:rsidP="00000000" w:rsidRDefault="00000000" w:rsidRPr="00000000" w14:paraId="000000C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Check the Current Repo Rate 2026 - BankBazaar, accessed February 23, 2026, </w:t>
      </w:r>
      <w:hyperlink r:id="rId18">
        <w:r w:rsidDel="00000000" w:rsidR="00000000" w:rsidRPr="00000000">
          <w:rPr>
            <w:rFonts w:ascii="Google Sans" w:cs="Google Sans" w:eastAsia="Google Sans" w:hAnsi="Google Sans"/>
            <w:color w:val="0000ee"/>
            <w:sz w:val="24"/>
            <w:szCs w:val="24"/>
            <w:u w:val="single"/>
            <w:rtl w:val="0"/>
          </w:rPr>
          <w:t xml:space="preserve">https://www.bankbazaar.com/home-loan/repo-rate.html</w:t>
        </w:r>
      </w:hyperlink>
      <w:r w:rsidDel="00000000" w:rsidR="00000000" w:rsidRPr="00000000">
        <w:rPr>
          <w:rtl w:val="0"/>
        </w:rPr>
      </w:r>
    </w:p>
    <w:p w:rsidR="00000000" w:rsidDel="00000000" w:rsidP="00000000" w:rsidRDefault="00000000" w:rsidRPr="00000000" w14:paraId="000000C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Issues June 2025 Monetary Policy Update - PIB, accessed February 23, 2026, </w:t>
      </w:r>
      <w:hyperlink r:id="rId19">
        <w:r w:rsidDel="00000000" w:rsidR="00000000" w:rsidRPr="00000000">
          <w:rPr>
            <w:rFonts w:ascii="Google Sans" w:cs="Google Sans" w:eastAsia="Google Sans" w:hAnsi="Google Sans"/>
            <w:color w:val="0000ee"/>
            <w:sz w:val="24"/>
            <w:szCs w:val="24"/>
            <w:u w:val="single"/>
            <w:rtl w:val="0"/>
          </w:rPr>
          <w:t xml:space="preserve">https://www.pib.gov.in/PressNoteDetails.aspx?NoteId=154573&amp;ModuleId=3</w:t>
        </w:r>
      </w:hyperlink>
      <w:r w:rsidDel="00000000" w:rsidR="00000000" w:rsidRPr="00000000">
        <w:rPr>
          <w:rtl w:val="0"/>
        </w:rPr>
      </w:r>
    </w:p>
    <w:p w:rsidR="00000000" w:rsidDel="00000000" w:rsidP="00000000" w:rsidRDefault="00000000" w:rsidRPr="00000000" w14:paraId="000000C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Cash Reserve Ratio | Economic Indicators - CEIC, accessed February 22, 2026, </w:t>
      </w:r>
      <w:hyperlink r:id="rId20">
        <w:r w:rsidDel="00000000" w:rsidR="00000000" w:rsidRPr="00000000">
          <w:rPr>
            <w:rFonts w:ascii="Google Sans" w:cs="Google Sans" w:eastAsia="Google Sans" w:hAnsi="Google Sans"/>
            <w:color w:val="0000ee"/>
            <w:sz w:val="24"/>
            <w:szCs w:val="24"/>
            <w:u w:val="single"/>
            <w:rtl w:val="0"/>
          </w:rPr>
          <w:t xml:space="preserve">https://www.ceicdata.com/en/india/bank-interest-rate/cash-reserve-ratio</w:t>
        </w:r>
      </w:hyperlink>
      <w:r w:rsidDel="00000000" w:rsidR="00000000" w:rsidRPr="00000000">
        <w:rPr>
          <w:rtl w:val="0"/>
        </w:rPr>
      </w:r>
    </w:p>
    <w:p w:rsidR="00000000" w:rsidDel="00000000" w:rsidP="00000000" w:rsidRDefault="00000000" w:rsidRPr="00000000" w14:paraId="000000C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Difference Between CRR and SLR in Banking, accessed February 22, 2026, </w:t>
      </w:r>
      <w:hyperlink r:id="rId21">
        <w:r w:rsidDel="00000000" w:rsidR="00000000" w:rsidRPr="00000000">
          <w:rPr>
            <w:rFonts w:ascii="Google Sans" w:cs="Google Sans" w:eastAsia="Google Sans" w:hAnsi="Google Sans"/>
            <w:color w:val="0000ee"/>
            <w:sz w:val="24"/>
            <w:szCs w:val="24"/>
            <w:u w:val="single"/>
            <w:rtl w:val="0"/>
          </w:rPr>
          <w:t xml:space="preserve">https://www.dbs.bank.in/digibank/in/articles/save/what-is-slr-and-crr-in-banking</w:t>
        </w:r>
      </w:hyperlink>
      <w:r w:rsidDel="00000000" w:rsidR="00000000" w:rsidRPr="00000000">
        <w:rPr>
          <w:rtl w:val="0"/>
        </w:rPr>
      </w:r>
    </w:p>
    <w:p w:rsidR="00000000" w:rsidDel="00000000" w:rsidP="00000000" w:rsidRDefault="00000000" w:rsidRPr="00000000" w14:paraId="000000C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Cash Reserve Ratio - Trading Economics, accessed February 22, 2026, </w:t>
      </w:r>
      <w:hyperlink r:id="rId22">
        <w:r w:rsidDel="00000000" w:rsidR="00000000" w:rsidRPr="00000000">
          <w:rPr>
            <w:rFonts w:ascii="Google Sans" w:cs="Google Sans" w:eastAsia="Google Sans" w:hAnsi="Google Sans"/>
            <w:color w:val="0000ee"/>
            <w:sz w:val="24"/>
            <w:szCs w:val="24"/>
            <w:u w:val="single"/>
            <w:rtl w:val="0"/>
          </w:rPr>
          <w:t xml:space="preserve">https://tradingeconomics.com/india/cash-reserve-ratio</w:t>
        </w:r>
      </w:hyperlink>
      <w:r w:rsidDel="00000000" w:rsidR="00000000" w:rsidRPr="00000000">
        <w:rPr>
          <w:rtl w:val="0"/>
        </w:rPr>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Latest RBI Policy Rates-Repo Rate, Bank Rate, CRR, SLR etc - All in one Banking, accessed February 23, 2026, </w:t>
      </w:r>
      <w:hyperlink r:id="rId23">
        <w:r w:rsidDel="00000000" w:rsidR="00000000" w:rsidRPr="00000000">
          <w:rPr>
            <w:rFonts w:ascii="Google Sans" w:cs="Google Sans" w:eastAsia="Google Sans" w:hAnsi="Google Sans"/>
            <w:color w:val="0000ee"/>
            <w:sz w:val="24"/>
            <w:szCs w:val="24"/>
            <w:u w:val="single"/>
            <w:rtl w:val="0"/>
          </w:rPr>
          <w:t xml:space="preserve">https://allinonebanking.co.in/policy_rates_crqtr.php</w:t>
        </w:r>
      </w:hyperlink>
      <w:r w:rsidDel="00000000" w:rsidR="00000000" w:rsidRPr="00000000">
        <w:rPr>
          <w:rtl w:val="0"/>
        </w:rPr>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Interest Rate - Trading Economics, accessed February 23, 2026, </w:t>
      </w:r>
      <w:hyperlink r:id="rId24">
        <w:r w:rsidDel="00000000" w:rsidR="00000000" w:rsidRPr="00000000">
          <w:rPr>
            <w:rFonts w:ascii="Google Sans" w:cs="Google Sans" w:eastAsia="Google Sans" w:hAnsi="Google Sans"/>
            <w:color w:val="0000ee"/>
            <w:sz w:val="24"/>
            <w:szCs w:val="24"/>
            <w:u w:val="single"/>
            <w:rtl w:val="0"/>
          </w:rPr>
          <w:t xml:space="preserve">https://tradingeconomics.com/india/interest-rate</w:t>
        </w:r>
      </w:hyperlink>
      <w:r w:rsidDel="00000000" w:rsidR="00000000" w:rsidRPr="00000000">
        <w:rPr>
          <w:rtl w:val="0"/>
        </w:rPr>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Monetary Policy: Repo Rate Unchanged, GDP Outlook Brightens - PIB, accessed February 22, 2026, </w:t>
      </w:r>
      <w:hyperlink r:id="rId25">
        <w:r w:rsidDel="00000000" w:rsidR="00000000" w:rsidRPr="00000000">
          <w:rPr>
            <w:rFonts w:ascii="Google Sans" w:cs="Google Sans" w:eastAsia="Google Sans" w:hAnsi="Google Sans"/>
            <w:color w:val="0000ee"/>
            <w:sz w:val="24"/>
            <w:szCs w:val="24"/>
            <w:u w:val="single"/>
            <w:rtl w:val="0"/>
          </w:rPr>
          <w:t xml:space="preserve">https://www.pib.gov.in/PressReleasePage.aspx?PRID=2173560</w:t>
        </w:r>
      </w:hyperlink>
      <w:r w:rsidDel="00000000" w:rsidR="00000000" w:rsidRPr="00000000">
        <w:rPr>
          <w:rtl w:val="0"/>
        </w:rPr>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February 2026 RBI Policy: Repo Rate Held at 5.25% - India Infoline, accessed February 23, 2026, </w:t>
      </w:r>
      <w:hyperlink r:id="rId26">
        <w:r w:rsidDel="00000000" w:rsidR="00000000" w:rsidRPr="00000000">
          <w:rPr>
            <w:rFonts w:ascii="Google Sans" w:cs="Google Sans" w:eastAsia="Google Sans" w:hAnsi="Google Sans"/>
            <w:color w:val="0000ee"/>
            <w:sz w:val="24"/>
            <w:szCs w:val="24"/>
            <w:u w:val="single"/>
            <w:rtl w:val="0"/>
          </w:rPr>
          <w:t xml:space="preserve">https://www.indiainfoline.com/blog/february-2026-repo-rate-rbi</w:t>
        </w:r>
      </w:hyperlink>
      <w:r w:rsidDel="00000000" w:rsidR="00000000" w:rsidRPr="00000000">
        <w:rPr>
          <w:rtl w:val="0"/>
        </w:rPr>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Feb'26 MPC: Status quo policy; prolonged pause on rates signalled, accessed February 23, 2026, </w:t>
      </w:r>
      <w:hyperlink r:id="rId27">
        <w:r w:rsidDel="00000000" w:rsidR="00000000" w:rsidRPr="00000000">
          <w:rPr>
            <w:rFonts w:ascii="Google Sans" w:cs="Google Sans" w:eastAsia="Google Sans" w:hAnsi="Google Sans"/>
            <w:color w:val="0000ee"/>
            <w:sz w:val="24"/>
            <w:szCs w:val="24"/>
            <w:u w:val="single"/>
            <w:rtl w:val="0"/>
          </w:rPr>
          <w:t xml:space="preserve">https://www.unionbankofindia.bank.in/pdf/India-Feb-26-MPC-Status-quo-policy-prolonged-pause-on-rates-signalled.pdf</w:t>
        </w:r>
      </w:hyperlink>
      <w:r w:rsidDel="00000000" w:rsidR="00000000" w:rsidRPr="00000000">
        <w:rPr>
          <w:rtl w:val="0"/>
        </w:rPr>
      </w:r>
    </w:p>
    <w:p w:rsidR="00000000" w:rsidDel="00000000" w:rsidP="00000000" w:rsidRDefault="00000000" w:rsidRPr="00000000" w14:paraId="000000C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economic survey 2024-25, accessed February 23, 2026, </w:t>
      </w:r>
      <w:hyperlink r:id="rId28">
        <w:r w:rsidDel="00000000" w:rsidR="00000000" w:rsidRPr="00000000">
          <w:rPr>
            <w:rFonts w:ascii="Google Sans" w:cs="Google Sans" w:eastAsia="Google Sans" w:hAnsi="Google Sans"/>
            <w:color w:val="0000ee"/>
            <w:sz w:val="24"/>
            <w:szCs w:val="24"/>
            <w:u w:val="single"/>
            <w:rtl w:val="0"/>
          </w:rPr>
          <w:t xml:space="preserve">https://www.pib.gov.in/PressReleasePage.aspx?PRID=2097919</w:t>
        </w:r>
      </w:hyperlink>
      <w:r w:rsidDel="00000000" w:rsidR="00000000" w:rsidRPr="00000000">
        <w:rPr>
          <w:rtl w:val="0"/>
        </w:rPr>
      </w:r>
    </w:p>
    <w:p w:rsidR="00000000" w:rsidDel="00000000" w:rsidP="00000000" w:rsidRDefault="00000000" w:rsidRPr="00000000" w14:paraId="000000C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MONETARY AND FINANCIAL SECTOR DEVELOPMENTS: THE CART AND THE HORSE - Union Budget, accessed February 23, 2026, </w:t>
      </w:r>
      <w:hyperlink r:id="rId29">
        <w:r w:rsidDel="00000000" w:rsidR="00000000" w:rsidRPr="00000000">
          <w:rPr>
            <w:rFonts w:ascii="Google Sans" w:cs="Google Sans" w:eastAsia="Google Sans" w:hAnsi="Google Sans"/>
            <w:color w:val="0000ee"/>
            <w:sz w:val="24"/>
            <w:szCs w:val="24"/>
            <w:u w:val="single"/>
            <w:rtl w:val="0"/>
          </w:rPr>
          <w:t xml:space="preserve">https://www.indiabudget.gov.in/budget2025-26/economicsurvey/doc/eschapter/echap02.pdf</w:t>
        </w:r>
      </w:hyperlink>
      <w:r w:rsidDel="00000000" w:rsidR="00000000" w:rsidRPr="00000000">
        <w:rPr>
          <w:rtl w:val="0"/>
        </w:rPr>
      </w:r>
    </w:p>
    <w:p w:rsidR="00000000" w:rsidDel="00000000" w:rsidP="00000000" w:rsidRDefault="00000000" w:rsidRPr="00000000" w14:paraId="000000C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Highlights 2023-24 - Vision IAS, accessed February 22, 2026, </w:t>
      </w:r>
      <w:hyperlink r:id="rId30">
        <w:r w:rsidDel="00000000" w:rsidR="00000000" w:rsidRPr="00000000">
          <w:rPr>
            <w:rFonts w:ascii="Google Sans" w:cs="Google Sans" w:eastAsia="Google Sans" w:hAnsi="Google Sans"/>
            <w:color w:val="0000ee"/>
            <w:sz w:val="24"/>
            <w:szCs w:val="24"/>
            <w:u w:val="single"/>
            <w:rtl w:val="0"/>
          </w:rPr>
          <w:t xml:space="preserve">https://cdn.visionias.in/value_added_material/da62f-economic-survey-highlights-2023-24.pdf</w:t>
        </w:r>
      </w:hyperlink>
      <w:r w:rsidDel="00000000" w:rsidR="00000000" w:rsidRPr="00000000">
        <w:rPr>
          <w:rtl w:val="0"/>
        </w:rPr>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Indias-Top-500-Value-Creators_2024-Publication.pdf - DNB, accessed February 22, 2026, </w:t>
      </w:r>
      <w:hyperlink r:id="rId31">
        <w:r w:rsidDel="00000000" w:rsidR="00000000" w:rsidRPr="00000000">
          <w:rPr>
            <w:rFonts w:ascii="Google Sans" w:cs="Google Sans" w:eastAsia="Google Sans" w:hAnsi="Google Sans"/>
            <w:color w:val="0000ee"/>
            <w:sz w:val="24"/>
            <w:szCs w:val="24"/>
            <w:u w:val="single"/>
            <w:rtl w:val="0"/>
          </w:rPr>
          <w:t xml:space="preserve">https://www.dnb.co.in/files/reports/Indias-Top-500-Value-Creators_2024-Publication.pdf</w:t>
        </w:r>
      </w:hyperlink>
      <w:r w:rsidDel="00000000" w:rsidR="00000000" w:rsidRPr="00000000">
        <w:rPr>
          <w:rtl w:val="0"/>
        </w:rPr>
      </w:r>
    </w:p>
    <w:p w:rsidR="00000000" w:rsidDel="00000000" w:rsidP="00000000" w:rsidRDefault="00000000" w:rsidRPr="00000000" w14:paraId="000000D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2024-25, accessed February 22, 2026, </w:t>
      </w:r>
      <w:hyperlink r:id="rId32">
        <w:r w:rsidDel="00000000" w:rsidR="00000000" w:rsidRPr="00000000">
          <w:rPr>
            <w:rFonts w:ascii="Google Sans" w:cs="Google Sans" w:eastAsia="Google Sans" w:hAnsi="Google Sans"/>
            <w:color w:val="0000ee"/>
            <w:sz w:val="24"/>
            <w:szCs w:val="24"/>
            <w:u w:val="single"/>
            <w:rtl w:val="0"/>
          </w:rPr>
          <w:t xml:space="preserve">https://www.insightsonindia.com/wp-content/uploads/2025/02/ECONOMIC-SURVEY-2025.pdf</w:t>
        </w:r>
      </w:hyperlink>
      <w:r w:rsidDel="00000000" w:rsidR="00000000" w:rsidRPr="00000000">
        <w:rPr>
          <w:rtl w:val="0"/>
        </w:rPr>
      </w:r>
    </w:p>
    <w:p w:rsidR="00000000" w:rsidDel="00000000" w:rsidP="00000000" w:rsidRDefault="00000000" w:rsidRPr="00000000" w14:paraId="000000D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Analysis and Key Findings - IBEF, accessed February 23, 2026, </w:t>
      </w:r>
      <w:hyperlink r:id="rId33">
        <w:r w:rsidDel="00000000" w:rsidR="00000000" w:rsidRPr="00000000">
          <w:rPr>
            <w:rFonts w:ascii="Google Sans" w:cs="Google Sans" w:eastAsia="Google Sans" w:hAnsi="Google Sans"/>
            <w:color w:val="0000ee"/>
            <w:sz w:val="24"/>
            <w:szCs w:val="24"/>
            <w:u w:val="single"/>
            <w:rtl w:val="0"/>
          </w:rPr>
          <w:t xml:space="preserve">https://www.ibef.org/economy/economic-survey-2025-26</w:t>
        </w:r>
      </w:hyperlink>
      <w:r w:rsidDel="00000000" w:rsidR="00000000" w:rsidRPr="00000000">
        <w:rPr>
          <w:rtl w:val="0"/>
        </w:rPr>
      </w:r>
    </w:p>
    <w:p w:rsidR="00000000" w:rsidDel="00000000" w:rsidP="00000000" w:rsidRDefault="00000000" w:rsidRPr="00000000" w14:paraId="000000D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PSBs Achieve ₹1.41 lakh crore net profit; GNPA drops to 3.12% - Press Release:Press Information Bureau, accessed February 23, 2026, </w:t>
      </w:r>
      <w:hyperlink r:id="rId34">
        <w:r w:rsidDel="00000000" w:rsidR="00000000" w:rsidRPr="00000000">
          <w:rPr>
            <w:rFonts w:ascii="Google Sans" w:cs="Google Sans" w:eastAsia="Google Sans" w:hAnsi="Google Sans"/>
            <w:color w:val="0000ee"/>
            <w:sz w:val="24"/>
            <w:szCs w:val="24"/>
            <w:u w:val="single"/>
            <w:rtl w:val="0"/>
          </w:rPr>
          <w:t xml:space="preserve">https://www.pib.gov.in/PressReleasePage.aspx?PRID=2084546</w:t>
        </w:r>
      </w:hyperlink>
      <w:r w:rsidDel="00000000" w:rsidR="00000000" w:rsidRPr="00000000">
        <w:rPr>
          <w:rtl w:val="0"/>
        </w:rPr>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MONETARY MANAGEMENT AND FINANCIAL INTERMEDIATION: REFINING THE REGULATORY TOUCH - Union Budget, accessed February 22, 2026, </w:t>
      </w:r>
      <w:hyperlink r:id="rId35">
        <w:r w:rsidDel="00000000" w:rsidR="00000000" w:rsidRPr="00000000">
          <w:rPr>
            <w:rFonts w:ascii="Google Sans" w:cs="Google Sans" w:eastAsia="Google Sans" w:hAnsi="Google Sans"/>
            <w:color w:val="0000ee"/>
            <w:sz w:val="24"/>
            <w:szCs w:val="24"/>
            <w:u w:val="single"/>
            <w:rtl w:val="0"/>
          </w:rPr>
          <w:t xml:space="preserve">https://www.indiabudget.gov.in/economicsurvey/doc/eschapter/echap03.pdf</w:t>
        </w:r>
      </w:hyperlink>
      <w:r w:rsidDel="00000000" w:rsidR="00000000" w:rsidRPr="00000000">
        <w:rPr>
          <w:rtl w:val="0"/>
        </w:rPr>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Development Update - World Bank Open Knowledge Repository, accessed February 23, 2026, </w:t>
      </w:r>
      <w:hyperlink r:id="rId36">
        <w:r w:rsidDel="00000000" w:rsidR="00000000" w:rsidRPr="00000000">
          <w:rPr>
            <w:rFonts w:ascii="Google Sans" w:cs="Google Sans" w:eastAsia="Google Sans" w:hAnsi="Google Sans"/>
            <w:color w:val="0000ee"/>
            <w:sz w:val="24"/>
            <w:szCs w:val="24"/>
            <w:u w:val="single"/>
            <w:rtl w:val="0"/>
          </w:rPr>
          <w:t xml:space="preserve">https://openknowledge.worldbank.org/bitstreams/a001ca4b-a40e-4288-8234-15ae00cd3347/download</w:t>
        </w:r>
      </w:hyperlink>
      <w:r w:rsidDel="00000000" w:rsidR="00000000" w:rsidRPr="00000000">
        <w:rPr>
          <w:rtl w:val="0"/>
        </w:rPr>
      </w:r>
    </w:p>
    <w:p w:rsidR="00000000" w:rsidDel="00000000" w:rsidP="00000000" w:rsidRDefault="00000000" w:rsidRPr="00000000" w14:paraId="000000D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Bank credit grown steadily, SCBs seeing constant improvement in profitability: Economic Survey - The Hindu, accessed February 23, 2026, </w:t>
      </w:r>
      <w:hyperlink r:id="rId37">
        <w:r w:rsidDel="00000000" w:rsidR="00000000" w:rsidRPr="00000000">
          <w:rPr>
            <w:rFonts w:ascii="Google Sans" w:cs="Google Sans" w:eastAsia="Google Sans" w:hAnsi="Google Sans"/>
            <w:color w:val="0000ee"/>
            <w:sz w:val="24"/>
            <w:szCs w:val="24"/>
            <w:u w:val="single"/>
            <w:rtl w:val="0"/>
          </w:rPr>
          <w:t xml:space="preserve">https://www.thehindu.com/business/budget/bank-credit-grown-steadily-scbs-seeing-constant-improvement-in-profitability-economic-survey/article69163386.ece</w:t>
        </w:r>
      </w:hyperlink>
      <w:r w:rsidDel="00000000" w:rsidR="00000000" w:rsidRPr="00000000">
        <w:rPr>
          <w:rtl w:val="0"/>
        </w:rPr>
      </w:r>
    </w:p>
    <w:p w:rsidR="00000000" w:rsidDel="00000000" w:rsidP="00000000" w:rsidRDefault="00000000" w:rsidRPr="00000000" w14:paraId="000000D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the union budget 2024-25 - Press Release:Press Information Bureau, accessed February 23, 2026, </w:t>
      </w:r>
      <w:hyperlink r:id="rId38">
        <w:r w:rsidDel="00000000" w:rsidR="00000000" w:rsidRPr="00000000">
          <w:rPr>
            <w:rFonts w:ascii="Google Sans" w:cs="Google Sans" w:eastAsia="Google Sans" w:hAnsi="Google Sans"/>
            <w:color w:val="0000ee"/>
            <w:sz w:val="24"/>
            <w:szCs w:val="24"/>
            <w:u w:val="single"/>
            <w:rtl w:val="0"/>
          </w:rPr>
          <w:t xml:space="preserve">https://www.pib.gov.in/PressReleaseIframePage.aspx?PRID=2035609</w:t>
        </w:r>
      </w:hyperlink>
      <w:r w:rsidDel="00000000" w:rsidR="00000000" w:rsidRPr="00000000">
        <w:rPr>
          <w:rtl w:val="0"/>
        </w:rPr>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Indian Union Budget 2024-25: Highlights &amp; Updates - PwC India, accessed February 22, 2026, </w:t>
      </w:r>
      <w:hyperlink r:id="rId39">
        <w:r w:rsidDel="00000000" w:rsidR="00000000" w:rsidRPr="00000000">
          <w:rPr>
            <w:rFonts w:ascii="Google Sans" w:cs="Google Sans" w:eastAsia="Google Sans" w:hAnsi="Google Sans"/>
            <w:color w:val="0000ee"/>
            <w:sz w:val="24"/>
            <w:szCs w:val="24"/>
            <w:u w:val="single"/>
            <w:rtl w:val="0"/>
          </w:rPr>
          <w:t xml:space="preserve">https://www.pwc.in/budget/union-budget-2024.html</w:t>
        </w:r>
      </w:hyperlink>
      <w:r w:rsidDel="00000000" w:rsidR="00000000" w:rsidRPr="00000000">
        <w:rPr>
          <w:rtl w:val="0"/>
        </w:rPr>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Establishment Years of Major Financial Institutions in India - WWW - Indianjobguru.in | PDF, accessed February 23, 2026, </w:t>
      </w:r>
      <w:hyperlink r:id="rId40">
        <w:r w:rsidDel="00000000" w:rsidR="00000000" w:rsidRPr="00000000">
          <w:rPr>
            <w:rFonts w:ascii="Google Sans" w:cs="Google Sans" w:eastAsia="Google Sans" w:hAnsi="Google Sans"/>
            <w:color w:val="0000ee"/>
            <w:sz w:val="24"/>
            <w:szCs w:val="24"/>
            <w:u w:val="single"/>
            <w:rtl w:val="0"/>
          </w:rPr>
          <w:t xml:space="preserve">https://www.scribd.com/doc/215311672/Establishment-Years-of-Major-Financial-Institutions-in-India-Www-indianjobguru-in</w:t>
        </w:r>
      </w:hyperlink>
      <w:r w:rsidDel="00000000" w:rsidR="00000000" w:rsidRPr="00000000">
        <w:rPr>
          <w:rtl w:val="0"/>
        </w:rPr>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Timeline of Indian Banking: 1770–Present - GKToday, accessed February 23, 2026, </w:t>
      </w:r>
      <w:hyperlink r:id="rId41">
        <w:r w:rsidDel="00000000" w:rsidR="00000000" w:rsidRPr="00000000">
          <w:rPr>
            <w:rFonts w:ascii="Google Sans" w:cs="Google Sans" w:eastAsia="Google Sans" w:hAnsi="Google Sans"/>
            <w:color w:val="0000ee"/>
            <w:sz w:val="24"/>
            <w:szCs w:val="24"/>
            <w:u w:val="single"/>
            <w:rtl w:val="0"/>
          </w:rPr>
          <w:t xml:space="preserve">https://www.gktoday.in/timeline-of-banking-in-india/</w:t>
        </w:r>
      </w:hyperlink>
      <w:r w:rsidDel="00000000" w:rsidR="00000000" w:rsidRPr="00000000">
        <w:rPr>
          <w:rtl w:val="0"/>
        </w:rPr>
      </w:r>
    </w:p>
    <w:p w:rsidR="00000000" w:rsidDel="00000000" w:rsidP="00000000" w:rsidRDefault="00000000" w:rsidRPr="00000000" w14:paraId="000000D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Arrange the following in chronological order. 1. Nationalis - Testbook, accessed February 23, 2026, </w:t>
      </w:r>
      <w:hyperlink r:id="rId42">
        <w:r w:rsidDel="00000000" w:rsidR="00000000" w:rsidRPr="00000000">
          <w:rPr>
            <w:rFonts w:ascii="Google Sans" w:cs="Google Sans" w:eastAsia="Google Sans" w:hAnsi="Google Sans"/>
            <w:color w:val="0000ee"/>
            <w:sz w:val="24"/>
            <w:szCs w:val="24"/>
            <w:u w:val="single"/>
            <w:rtl w:val="0"/>
          </w:rPr>
          <w:t xml:space="preserve">https://testbook.com/question-answer/arrange-the-following-in-chronological-order-1--6080020cbf2c0cd34d0597e8</w:t>
        </w:r>
      </w:hyperlink>
      <w:r w:rsidDel="00000000" w:rsidR="00000000" w:rsidRPr="00000000">
        <w:rPr>
          <w:rtl w:val="0"/>
        </w:rPr>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Banking in India - Wikipedia, accessed February 23, 2026, </w:t>
      </w:r>
      <w:hyperlink r:id="rId43">
        <w:r w:rsidDel="00000000" w:rsidR="00000000" w:rsidRPr="00000000">
          <w:rPr>
            <w:rFonts w:ascii="Google Sans" w:cs="Google Sans" w:eastAsia="Google Sans" w:hAnsi="Google Sans"/>
            <w:color w:val="0000ee"/>
            <w:sz w:val="24"/>
            <w:szCs w:val="24"/>
            <w:u w:val="single"/>
            <w:rtl w:val="0"/>
          </w:rPr>
          <w:t xml:space="preserve">https://en.wikipedia.org/wiki/Banking_in_India</w:t>
        </w:r>
      </w:hyperlink>
      <w:r w:rsidDel="00000000" w:rsidR="00000000" w:rsidRPr="00000000">
        <w:rPr>
          <w:rtl w:val="0"/>
        </w:rPr>
      </w:r>
    </w:p>
    <w:p w:rsidR="00000000" w:rsidDel="00000000" w:rsidP="00000000" w:rsidRDefault="00000000" w:rsidRPr="00000000" w14:paraId="000000D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Establishment Years of Financial Institutions in India - IBPS PO Prelims - EduRev, accessed February 23, 2026, </w:t>
      </w:r>
      <w:hyperlink r:id="rId44">
        <w:r w:rsidDel="00000000" w:rsidR="00000000" w:rsidRPr="00000000">
          <w:rPr>
            <w:rFonts w:ascii="Google Sans" w:cs="Google Sans" w:eastAsia="Google Sans" w:hAnsi="Google Sans"/>
            <w:color w:val="0000ee"/>
            <w:sz w:val="24"/>
            <w:szCs w:val="24"/>
            <w:u w:val="single"/>
            <w:rtl w:val="0"/>
          </w:rPr>
          <w:t xml:space="preserve">https://edurev.in/t/237616/Establishment-Years-of-Financial-Institutions-in-India</w:t>
        </w:r>
      </w:hyperlink>
      <w:r w:rsidDel="00000000" w:rsidR="00000000" w:rsidRPr="00000000">
        <w:rPr>
          <w:rtl w:val="0"/>
        </w:rPr>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Nationalisation of Banks in India - C4S Courses, accessed February 23, 2026, </w:t>
      </w:r>
      <w:hyperlink r:id="rId45">
        <w:r w:rsidDel="00000000" w:rsidR="00000000" w:rsidRPr="00000000">
          <w:rPr>
            <w:rFonts w:ascii="Google Sans" w:cs="Google Sans" w:eastAsia="Google Sans" w:hAnsi="Google Sans"/>
            <w:color w:val="0000ee"/>
            <w:sz w:val="24"/>
            <w:szCs w:val="24"/>
            <w:u w:val="single"/>
            <w:rtl w:val="0"/>
          </w:rPr>
          <w:t xml:space="preserve">https://c4scourses.in/blog/nationalisation-of-banks-in-india/</w:t>
        </w:r>
      </w:hyperlink>
      <w:r w:rsidDel="00000000" w:rsidR="00000000" w:rsidRPr="00000000">
        <w:rPr>
          <w:rtl w:val="0"/>
        </w:rPr>
      </w:r>
    </w:p>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Us - IDBI Bank, accessed February 22, 2026, </w:t>
      </w:r>
      <w:hyperlink r:id="rId46">
        <w:r w:rsidDel="00000000" w:rsidR="00000000" w:rsidRPr="00000000">
          <w:rPr>
            <w:rFonts w:ascii="Google Sans" w:cs="Google Sans" w:eastAsia="Google Sans" w:hAnsi="Google Sans"/>
            <w:color w:val="0000ee"/>
            <w:sz w:val="24"/>
            <w:szCs w:val="24"/>
            <w:u w:val="single"/>
            <w:rtl w:val="0"/>
          </w:rPr>
          <w:t xml:space="preserve">https://www.idbi.bank.in/idbi-bank-about-us.aspx</w:t>
        </w:r>
      </w:hyperlink>
      <w:r w:rsidDel="00000000" w:rsidR="00000000" w:rsidRPr="00000000">
        <w:rPr>
          <w:rtl w:val="0"/>
        </w:rPr>
      </w:r>
    </w:p>
    <w:p w:rsidR="00000000" w:rsidDel="00000000" w:rsidP="00000000" w:rsidRDefault="00000000" w:rsidRPr="00000000" w14:paraId="000000D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50 Years of Banks Nationalisation - Shankar IAS Parliament, accessed February 23, 2026, </w:t>
      </w:r>
      <w:hyperlink r:id="rId47">
        <w:r w:rsidDel="00000000" w:rsidR="00000000" w:rsidRPr="00000000">
          <w:rPr>
            <w:rFonts w:ascii="Google Sans" w:cs="Google Sans" w:eastAsia="Google Sans" w:hAnsi="Google Sans"/>
            <w:color w:val="0000ee"/>
            <w:sz w:val="24"/>
            <w:szCs w:val="24"/>
            <w:u w:val="single"/>
            <w:rtl w:val="0"/>
          </w:rPr>
          <w:t xml:space="preserve">https://www.shankariasparliament.com/current-affairs/50-years-of-banks-nationalisation</w:t>
        </w:r>
      </w:hyperlink>
      <w:r w:rsidDel="00000000" w:rsidR="00000000" w:rsidRPr="00000000">
        <w:rPr>
          <w:rtl w:val="0"/>
        </w:rPr>
      </w:r>
    </w:p>
    <w:p w:rsidR="00000000" w:rsidDel="00000000" w:rsidP="00000000" w:rsidRDefault="00000000" w:rsidRPr="00000000" w14:paraId="000000E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Nationalisation of Banks in India: Key Phases &amp; Impact - Next IAS, accessed February 23, 2026, </w:t>
      </w:r>
      <w:hyperlink r:id="rId48">
        <w:r w:rsidDel="00000000" w:rsidR="00000000" w:rsidRPr="00000000">
          <w:rPr>
            <w:rFonts w:ascii="Google Sans" w:cs="Google Sans" w:eastAsia="Google Sans" w:hAnsi="Google Sans"/>
            <w:color w:val="0000ee"/>
            <w:sz w:val="24"/>
            <w:szCs w:val="24"/>
            <w:u w:val="single"/>
            <w:rtl w:val="0"/>
          </w:rPr>
          <w:t xml:space="preserve">https://www.nextias.com/blog/nationalisation-of-banks/</w:t>
        </w:r>
      </w:hyperlink>
      <w:r w:rsidDel="00000000" w:rsidR="00000000" w:rsidRPr="00000000">
        <w:rPr>
          <w:rtl w:val="0"/>
        </w:rPr>
      </w:r>
    </w:p>
    <w:p w:rsidR="00000000" w:rsidDel="00000000" w:rsidP="00000000" w:rsidRDefault="00000000" w:rsidRPr="00000000" w14:paraId="000000E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How many banks were nationalized in India on 15th April 1980 - Testbook, accessed February 23, 2026, </w:t>
      </w:r>
      <w:hyperlink r:id="rId49">
        <w:r w:rsidDel="00000000" w:rsidR="00000000" w:rsidRPr="00000000">
          <w:rPr>
            <w:rFonts w:ascii="Google Sans" w:cs="Google Sans" w:eastAsia="Google Sans" w:hAnsi="Google Sans"/>
            <w:color w:val="0000ee"/>
            <w:sz w:val="24"/>
            <w:szCs w:val="24"/>
            <w:u w:val="single"/>
            <w:rtl w:val="0"/>
          </w:rPr>
          <w:t xml:space="preserve">https://testbook.com/question-answer/how-many-banks-were-nationalized-in-india-on-15th--60740619abf07a4574cd1149</w:t>
        </w:r>
      </w:hyperlink>
      <w:r w:rsidDel="00000000" w:rsidR="00000000" w:rsidRPr="00000000">
        <w:rPr>
          <w:rtl w:val="0"/>
        </w:rPr>
      </w:r>
    </w:p>
    <w:p w:rsidR="00000000" w:rsidDel="00000000" w:rsidP="00000000" w:rsidRDefault="00000000" w:rsidRPr="00000000" w14:paraId="000000E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Exim Bank of India - Wikipedia, accessed February 22, 2026, </w:t>
      </w:r>
      <w:hyperlink r:id="rId50">
        <w:r w:rsidDel="00000000" w:rsidR="00000000" w:rsidRPr="00000000">
          <w:rPr>
            <w:rFonts w:ascii="Google Sans" w:cs="Google Sans" w:eastAsia="Google Sans" w:hAnsi="Google Sans"/>
            <w:color w:val="0000ee"/>
            <w:sz w:val="24"/>
            <w:szCs w:val="24"/>
            <w:u w:val="single"/>
            <w:rtl w:val="0"/>
          </w:rPr>
          <w:t xml:space="preserve">https://en.wikipedia.org/wiki/Exim_Bank_of_India</w:t>
        </w:r>
      </w:hyperlink>
      <w:r w:rsidDel="00000000" w:rsidR="00000000" w:rsidRPr="00000000">
        <w:rPr>
          <w:rtl w:val="0"/>
        </w:rPr>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EXIM Bank of India was established under a separate statute - Testbook, accessed February 22, 2026, </w:t>
      </w:r>
      <w:hyperlink r:id="rId51">
        <w:r w:rsidDel="00000000" w:rsidR="00000000" w:rsidRPr="00000000">
          <w:rPr>
            <w:rFonts w:ascii="Google Sans" w:cs="Google Sans" w:eastAsia="Google Sans" w:hAnsi="Google Sans"/>
            <w:color w:val="0000ee"/>
            <w:sz w:val="24"/>
            <w:szCs w:val="24"/>
            <w:u w:val="single"/>
            <w:rtl w:val="0"/>
          </w:rPr>
          <w:t xml:space="preserve">https://testbook.com/question-answer/exim-bank-of-india-was-established-under-a-separat--698b399853995f96a986efdc</w:t>
        </w:r>
      </w:hyperlink>
      <w:r w:rsidDel="00000000" w:rsidR="00000000" w:rsidRPr="00000000">
        <w:rPr>
          <w:rtl w:val="0"/>
        </w:rPr>
      </w:r>
    </w:p>
    <w:p w:rsidR="00000000" w:rsidDel="00000000" w:rsidP="00000000" w:rsidRDefault="00000000" w:rsidRPr="00000000" w14:paraId="000000E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Export-Import Bank of India (EXIM Bank) | Department of Financial Services | Ministry of Finance | Government of India, accessed February 22, 2026, </w:t>
      </w:r>
      <w:hyperlink r:id="rId52">
        <w:r w:rsidDel="00000000" w:rsidR="00000000" w:rsidRPr="00000000">
          <w:rPr>
            <w:rFonts w:ascii="Google Sans" w:cs="Google Sans" w:eastAsia="Google Sans" w:hAnsi="Google Sans"/>
            <w:color w:val="0000ee"/>
            <w:sz w:val="24"/>
            <w:szCs w:val="24"/>
            <w:u w:val="single"/>
            <w:rtl w:val="0"/>
          </w:rPr>
          <w:t xml:space="preserve">https://financialservices.gov.in/beta/en/page/export-import-bank-india-exim-bank</w:t>
        </w:r>
      </w:hyperlink>
      <w:r w:rsidDel="00000000" w:rsidR="00000000" w:rsidRPr="00000000">
        <w:rPr>
          <w:rtl w:val="0"/>
        </w:rPr>
      </w:r>
    </w:p>
    <w:p w:rsidR="00000000" w:rsidDel="00000000" w:rsidP="00000000" w:rsidRDefault="00000000" w:rsidRPr="00000000" w14:paraId="000000E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Important Banking Dates &amp; Events - Complete Timeline - SATHEE Bank Exam, accessed February 22, 2026, </w:t>
      </w:r>
      <w:hyperlink r:id="rId53">
        <w:r w:rsidDel="00000000" w:rsidR="00000000" w:rsidRPr="00000000">
          <w:rPr>
            <w:rFonts w:ascii="Google Sans" w:cs="Google Sans" w:eastAsia="Google Sans" w:hAnsi="Google Sans"/>
            <w:color w:val="0000ee"/>
            <w:sz w:val="24"/>
            <w:szCs w:val="24"/>
            <w:u w:val="single"/>
            <w:rtl w:val="0"/>
          </w:rPr>
          <w:t xml:space="preserve">https://ibps.iitk.ac.in/sathee-bank-exam/student-corner/banking-awareness/important-dates/</w:t>
        </w:r>
      </w:hyperlink>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Us - mi.sebi.gov.in, accessed February 22, 2026, </w:t>
      </w:r>
      <w:hyperlink r:id="rId54">
        <w:r w:rsidDel="00000000" w:rsidR="00000000" w:rsidRPr="00000000">
          <w:rPr>
            <w:rFonts w:ascii="Google Sans" w:cs="Google Sans" w:eastAsia="Google Sans" w:hAnsi="Google Sans"/>
            <w:color w:val="0000ee"/>
            <w:sz w:val="24"/>
            <w:szCs w:val="24"/>
            <w:u w:val="single"/>
            <w:rtl w:val="0"/>
          </w:rPr>
          <w:t xml:space="preserve">https://mi.sebi.gov.in/about-us</w:t>
        </w:r>
      </w:hyperlink>
      <w:r w:rsidDel="00000000" w:rsidR="00000000" w:rsidRPr="00000000">
        <w:rPr>
          <w:rtl w:val="0"/>
        </w:rPr>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Important Committees | PDF | Economies - Scribd, accessed February 23, 2026, </w:t>
      </w:r>
      <w:hyperlink r:id="rId55">
        <w:r w:rsidDel="00000000" w:rsidR="00000000" w:rsidRPr="00000000">
          <w:rPr>
            <w:rFonts w:ascii="Google Sans" w:cs="Google Sans" w:eastAsia="Google Sans" w:hAnsi="Google Sans"/>
            <w:color w:val="0000ee"/>
            <w:sz w:val="24"/>
            <w:szCs w:val="24"/>
            <w:u w:val="single"/>
            <w:rtl w:val="0"/>
          </w:rPr>
          <w:t xml:space="preserve">https://www.scribd.com/document/886936657/Important-Committees-1-1</w:t>
        </w:r>
      </w:hyperlink>
      <w:r w:rsidDel="00000000" w:rsidR="00000000" w:rsidRPr="00000000">
        <w:rPr>
          <w:rtl w:val="0"/>
        </w:rPr>
      </w:r>
    </w:p>
    <w:p w:rsidR="00000000" w:rsidDel="00000000" w:rsidP="00000000" w:rsidRDefault="00000000" w:rsidRPr="00000000" w14:paraId="000000E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Committees and Recommendation MCQ [Free PDF] - Objective Question Answer for Committees and Recommendation Quiz - Download Now! - Testbook, accessed February 23, 2026, </w:t>
      </w:r>
      <w:hyperlink r:id="rId56">
        <w:r w:rsidDel="00000000" w:rsidR="00000000" w:rsidRPr="00000000">
          <w:rPr>
            <w:rFonts w:ascii="Google Sans" w:cs="Google Sans" w:eastAsia="Google Sans" w:hAnsi="Google Sans"/>
            <w:color w:val="0000ee"/>
            <w:sz w:val="24"/>
            <w:szCs w:val="24"/>
            <w:u w:val="single"/>
            <w:rtl w:val="0"/>
          </w:rPr>
          <w:t xml:space="preserve">https://testbook.com/objective-questions/mcq-on-committees-and-recommendation--5eea6a1239140f30f369ed5d</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cribd.com/doc/215311672/Establishment-Years-of-Major-Financial-Institutions-in-India-Www-indianjobguru-in" TargetMode="External"/><Relationship Id="rId42" Type="http://schemas.openxmlformats.org/officeDocument/2006/relationships/hyperlink" Target="https://testbook.com/question-answer/arrange-the-following-in-chronological-order-1--6080020cbf2c0cd34d0597e8" TargetMode="External"/><Relationship Id="rId41" Type="http://schemas.openxmlformats.org/officeDocument/2006/relationships/hyperlink" Target="https://www.gktoday.in/timeline-of-banking-in-india/" TargetMode="External"/><Relationship Id="rId44" Type="http://schemas.openxmlformats.org/officeDocument/2006/relationships/hyperlink" Target="https://edurev.in/t/237616/Establishment-Years-of-Financial-Institutions-in-India" TargetMode="External"/><Relationship Id="rId43" Type="http://schemas.openxmlformats.org/officeDocument/2006/relationships/hyperlink" Target="https://en.wikipedia.org/wiki/Banking_in_India" TargetMode="External"/><Relationship Id="rId46" Type="http://schemas.openxmlformats.org/officeDocument/2006/relationships/hyperlink" Target="https://www.idbi.bank.in/idbi-bank-about-us.aspx" TargetMode="External"/><Relationship Id="rId45" Type="http://schemas.openxmlformats.org/officeDocument/2006/relationships/hyperlink" Target="https://c4scourses.in/blog/nationalisation-of-banks-in-ind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bi.org.in/commonman/english/Scripts/PressReleases.aspx?Id=3287" TargetMode="External"/><Relationship Id="rId48" Type="http://schemas.openxmlformats.org/officeDocument/2006/relationships/hyperlink" Target="https://www.nextias.com/blog/nationalisation-of-banks/" TargetMode="External"/><Relationship Id="rId47" Type="http://schemas.openxmlformats.org/officeDocument/2006/relationships/hyperlink" Target="https://www.shankariasparliament.com/current-affairs/50-years-of-banks-nationalisation" TargetMode="External"/><Relationship Id="rId49" Type="http://schemas.openxmlformats.org/officeDocument/2006/relationships/hyperlink" Target="https://testbook.com/question-answer/how-many-banks-were-nationalized-in-india-on-15th--60740619abf07a4574cd1149" TargetMode="External"/><Relationship Id="rId5" Type="http://schemas.openxmlformats.org/officeDocument/2006/relationships/styles" Target="styles.xml"/><Relationship Id="rId6" Type="http://schemas.openxmlformats.org/officeDocument/2006/relationships/hyperlink" Target="https://compass.rauias.com/current-affairs/rbi-inflation-targeting-framework-debate-continuity/" TargetMode="External"/><Relationship Id="rId7" Type="http://schemas.openxmlformats.org/officeDocument/2006/relationships/hyperlink" Target="https://prsindia.org/policy/report-summaries/review-of-monetary-policy-framework-by-rbi" TargetMode="External"/><Relationship Id="rId8" Type="http://schemas.openxmlformats.org/officeDocument/2006/relationships/hyperlink" Target="https://prsindia.org/policy/report-summaries/review-of-monetary-policy-framework-by-rbi#:~:text=In%20August%202016%2C%20a%20target,2026%20(Second%20Review%20Period)." TargetMode="External"/><Relationship Id="rId31" Type="http://schemas.openxmlformats.org/officeDocument/2006/relationships/hyperlink" Target="https://www.dnb.co.in/files/reports/Indias-Top-500-Value-Creators_2024-Publication.pdf" TargetMode="External"/><Relationship Id="rId30" Type="http://schemas.openxmlformats.org/officeDocument/2006/relationships/hyperlink" Target="https://cdn.visionias.in/value_added_material/da62f-economic-survey-highlights-2023-24.pdf" TargetMode="External"/><Relationship Id="rId33" Type="http://schemas.openxmlformats.org/officeDocument/2006/relationships/hyperlink" Target="https://www.ibef.org/economy/economic-survey-2025-26" TargetMode="External"/><Relationship Id="rId32" Type="http://schemas.openxmlformats.org/officeDocument/2006/relationships/hyperlink" Target="https://www.insightsonindia.com/wp-content/uploads/2025/02/ECONOMIC-SURVEY-2025.pdf" TargetMode="External"/><Relationship Id="rId35" Type="http://schemas.openxmlformats.org/officeDocument/2006/relationships/hyperlink" Target="https://www.indiabudget.gov.in/economicsurvey/doc/eschapter/echap03.pdf" TargetMode="External"/><Relationship Id="rId34" Type="http://schemas.openxmlformats.org/officeDocument/2006/relationships/hyperlink" Target="https://www.pib.gov.in/PressReleasePage.aspx?PRID=2084546" TargetMode="External"/><Relationship Id="rId37" Type="http://schemas.openxmlformats.org/officeDocument/2006/relationships/hyperlink" Target="https://www.thehindu.com/business/budget/bank-credit-grown-steadily-scbs-seeing-constant-improvement-in-profitability-economic-survey/article69163386.ece" TargetMode="External"/><Relationship Id="rId36" Type="http://schemas.openxmlformats.org/officeDocument/2006/relationships/hyperlink" Target="https://openknowledge.worldbank.org/bitstreams/a001ca4b-a40e-4288-8234-15ae00cd3347/download" TargetMode="External"/><Relationship Id="rId39" Type="http://schemas.openxmlformats.org/officeDocument/2006/relationships/hyperlink" Target="https://www.pwc.in/budget/union-budget-2024.html" TargetMode="External"/><Relationship Id="rId38" Type="http://schemas.openxmlformats.org/officeDocument/2006/relationships/hyperlink" Target="https://www.pib.gov.in/PressReleaseIframePage.aspx?PRID=2035609" TargetMode="External"/><Relationship Id="rId20" Type="http://schemas.openxmlformats.org/officeDocument/2006/relationships/hyperlink" Target="https://www.ceicdata.com/en/india/bank-interest-rate/cash-reserve-ratio" TargetMode="External"/><Relationship Id="rId22" Type="http://schemas.openxmlformats.org/officeDocument/2006/relationships/hyperlink" Target="https://tradingeconomics.com/india/cash-reserve-ratio" TargetMode="External"/><Relationship Id="rId21" Type="http://schemas.openxmlformats.org/officeDocument/2006/relationships/hyperlink" Target="https://www.dbs.bank.in/digibank/in/articles/save/what-is-slr-and-crr-in-banking" TargetMode="External"/><Relationship Id="rId24" Type="http://schemas.openxmlformats.org/officeDocument/2006/relationships/hyperlink" Target="https://tradingeconomics.com/india/interest-rate" TargetMode="External"/><Relationship Id="rId23" Type="http://schemas.openxmlformats.org/officeDocument/2006/relationships/hyperlink" Target="https://allinonebanking.co.in/policy_rates_crqtr.php" TargetMode="External"/><Relationship Id="rId26" Type="http://schemas.openxmlformats.org/officeDocument/2006/relationships/hyperlink" Target="https://www.indiainfoline.com/blog/february-2026-repo-rate-rbi" TargetMode="External"/><Relationship Id="rId25" Type="http://schemas.openxmlformats.org/officeDocument/2006/relationships/hyperlink" Target="https://www.pib.gov.in/PressReleasePage.aspx?PRID=2173560" TargetMode="External"/><Relationship Id="rId28" Type="http://schemas.openxmlformats.org/officeDocument/2006/relationships/hyperlink" Target="https://www.pib.gov.in/PressReleasePage.aspx?PRID=2097919" TargetMode="External"/><Relationship Id="rId27" Type="http://schemas.openxmlformats.org/officeDocument/2006/relationships/hyperlink" Target="https://www.unionbankofindia.bank.in/pdf/India-Feb-26-MPC-Status-quo-policy-prolonged-pause-on-rates-signalled.pdf" TargetMode="External"/><Relationship Id="rId29" Type="http://schemas.openxmlformats.org/officeDocument/2006/relationships/hyperlink" Target="https://www.indiabudget.gov.in/budget2025-26/economicsurvey/doc/eschapter/echap02.pdf" TargetMode="External"/><Relationship Id="rId51" Type="http://schemas.openxmlformats.org/officeDocument/2006/relationships/hyperlink" Target="https://testbook.com/question-answer/exim-bank-of-india-was-established-under-a-separat--698b399853995f96a986efdc" TargetMode="External"/><Relationship Id="rId50" Type="http://schemas.openxmlformats.org/officeDocument/2006/relationships/hyperlink" Target="https://en.wikipedia.org/wiki/Exim_Bank_of_India" TargetMode="External"/><Relationship Id="rId53" Type="http://schemas.openxmlformats.org/officeDocument/2006/relationships/hyperlink" Target="https://ibps.iitk.ac.in/sathee-bank-exam/student-corner/banking-awareness/important-dates/" TargetMode="External"/><Relationship Id="rId52" Type="http://schemas.openxmlformats.org/officeDocument/2006/relationships/hyperlink" Target="https://financialservices.gov.in/beta/en/page/export-import-bank-india-exim-bank" TargetMode="External"/><Relationship Id="rId11" Type="http://schemas.openxmlformats.org/officeDocument/2006/relationships/hyperlink" Target="https://www.niti.gov.in/sites/default/files/2025-03/NCAER_WP_174_BarryEichengreen_PoonamGupta_August2024-1.pdf" TargetMode="External"/><Relationship Id="rId55" Type="http://schemas.openxmlformats.org/officeDocument/2006/relationships/hyperlink" Target="https://www.scribd.com/document/886936657/Important-Committees-1-1" TargetMode="External"/><Relationship Id="rId10" Type="http://schemas.openxmlformats.org/officeDocument/2006/relationships/hyperlink" Target="https://www.thehindu.com/business/Economy/govt-retains-4-inflation-target-for-rbis-rate-panel-for-2021-26/article34209262.ece" TargetMode="External"/><Relationship Id="rId54" Type="http://schemas.openxmlformats.org/officeDocument/2006/relationships/hyperlink" Target="https://mi.sebi.gov.in/about-us" TargetMode="External"/><Relationship Id="rId13" Type="http://schemas.openxmlformats.org/officeDocument/2006/relationships/hyperlink" Target="https://www.dbs.com.sg/private-banking/aics/archive/templatedata/article/generic/data/en/GR/082025/250826_insights_india.xml" TargetMode="External"/><Relationship Id="rId12" Type="http://schemas.openxmlformats.org/officeDocument/2006/relationships/hyperlink" Target="https://m.economictimes.com/news/economy/indicators/rbi-mpc-meeting-inflation-forecast-india-rbi-governor-shaktikanta-das-rbi-raises-inflation-forecast-for-fy25-to-4-8-should-you-brace-for-higher-prices/articleshow/116029153.cms" TargetMode="External"/><Relationship Id="rId56" Type="http://schemas.openxmlformats.org/officeDocument/2006/relationships/hyperlink" Target="https://testbook.com/objective-questions/mcq-on-committees-and-recommendation--5eea6a1239140f30f369ed5d" TargetMode="External"/><Relationship Id="rId15" Type="http://schemas.openxmlformats.org/officeDocument/2006/relationships/hyperlink" Target="https://tradingeconomics.com/india/inflation-cpi" TargetMode="External"/><Relationship Id="rId14" Type="http://schemas.openxmlformats.org/officeDocument/2006/relationships/hyperlink" Target="https://www.tradingview.com/news/moneycontrol:8d2f63fe1094b:0-inflation-to-stay-within-rbi-s-tolerance-band-says-fm-sitharaman/" TargetMode="External"/><Relationship Id="rId17" Type="http://schemas.openxmlformats.org/officeDocument/2006/relationships/hyperlink" Target="https://enterslice.com/learning/rbi-repo-rate-unchanged-impact-february/" TargetMode="External"/><Relationship Id="rId16" Type="http://schemas.openxmlformats.org/officeDocument/2006/relationships/hyperlink" Target="https://www.jmfinancialservices.in/blogs-and-articles/rbi-monetary-policy-feb-2026-repo-rate-unchanged-at-525percent" TargetMode="External"/><Relationship Id="rId19" Type="http://schemas.openxmlformats.org/officeDocument/2006/relationships/hyperlink" Target="https://www.pib.gov.in/PressNoteDetails.aspx?NoteId=154573&amp;ModuleId=3" TargetMode="External"/><Relationship Id="rId18" Type="http://schemas.openxmlformats.org/officeDocument/2006/relationships/hyperlink" Target="https://www.bankbazaar.com/home-loan/repo-rat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