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Module 2: Macroeconomic &amp; External Sector Indicators – An Advanced Analytical Cheat Sheet</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The structural transformation of the Indian macroeconomic landscape over the past decade represents a complex paradigm in development economics. Driven by robust capital accumulation, digital public infrastructure expansion, and shifting global value chains, the economy has demonstrated profound resilience amidst global geopolitical fragmentation and monetary tightening. Designed specifically for advanced academic review and highly competitive economic analysis, this exhaustive module systematically deconstructs India's national income accounting, sectoral gross value added (GVA) distribution, balance of payments (BOP) dynamics, and merchandise trade architecture.</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Grounded strictly in the finalized, revised, and advance estimates from the Ministry of Statistics and Programme Implementation (MoSPI), the Reserve Bank of India (RBI) Bulletins, the Economic Survey 2023-24 and 2025-26, and the Union Budget 2026-27, this report provides a high-fidelity "Cheat Sheet" of facts, trends, and chronological developments.</w:t>
      </w:r>
    </w:p>
    <w:p w:rsidR="00000000" w:rsidDel="00000000" w:rsidP="00000000" w:rsidRDefault="00000000" w:rsidRPr="00000000" w14:paraId="00000004">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1. National Income Accounting: Real and Nominal GDP Growth Dynamics</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The assessment of macroeconomic growth necessitates a dual-lens approach, analyzing both Real Gross Domestic Product (measured at constant 2011-12 prices to gauge actual volume expansion) and Nominal GDP (measured at current prices to understand value generation, taxation buoyancy, and inflation-embedded scale). India’s post-pandemic growth trajectory has transitioned from a phase of volatile, base-effect-driven recovery into a period of sustained, structural "cruise mode," underpinned primarily by domestic demand and extensive public capital expenditure.</w:t>
      </w:r>
      <w:r w:rsidDel="00000000" w:rsidR="00000000" w:rsidRPr="00000000">
        <w:rPr>
          <w:rFonts w:ascii="Google Sans" w:cs="Google Sans" w:eastAsia="Google Sans" w:hAnsi="Google Sans"/>
          <w:color w:val="444746"/>
          <w:sz w:val="24"/>
          <w:szCs w:val="24"/>
          <w:vertAlign w:val="superscript"/>
          <w:rtl w:val="0"/>
        </w:rPr>
        <w:t xml:space="preserve">1</w:t>
      </w:r>
    </w:p>
    <w:p w:rsidR="00000000" w:rsidDel="00000000" w:rsidP="00000000" w:rsidRDefault="00000000" w:rsidRPr="00000000" w14:paraId="00000006">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1.1 Annual GDP Growth Rates (Last 3 Years)</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To accurately track the stabilization of India's growth path, one must observe the precise estimates published by the National Statistics Office (NSO). The macroeconomic data undergoes a rigorous revision cycle, transitioning from First Advance Estimates (FAE) to Provisional Estimates (PE), and eventually to First, Second, and Third Revised Estimates (FRE, SRE, TRE). The following table provides the most recent official growth rates for the last three tracked fiscal years (FY24, FY25, and FY26).</w:t>
      </w:r>
    </w:p>
    <w:tbl>
      <w:tblPr>
        <w:tblStyle w:val="Table1"/>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560"/>
        <w:gridCol w:w="1560"/>
        <w:gridCol w:w="1560"/>
        <w:gridCol w:w="1560"/>
        <w:gridCol w:w="1560"/>
        <w:gridCol w:w="1560"/>
        <w:tblGridChange w:id="0">
          <w:tblGrid>
            <w:gridCol w:w="1560"/>
            <w:gridCol w:w="1560"/>
            <w:gridCol w:w="1560"/>
            <w:gridCol w:w="1560"/>
            <w:gridCol w:w="1560"/>
            <w:gridCol w:w="156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Financial Year (FY)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Real GDP Growth Rate (Constant 2011-12 Prices)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Nominal GDP Growth Rate (Current Prices)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MoSPI Estimate Status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Absolute Real GDP Value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Absolute Nominal GDP Value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FY 2023-24</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8.2%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9.6%</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First Revised Estimates (FRE)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₹176.51 lakh crore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₹301.23 lakh crore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FY 2024-25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6.5%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9.8%</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Provisional Estimates (PE)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₹187.97 lakh crore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₹330.68 lakh crore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FY 2025-26</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7.4%</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8.0%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First Advance Estimates (FAE)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₹201.90 lakh crore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₹357.14 lakh crore</w:t>
            </w:r>
          </w:p>
        </w:tc>
      </w:tr>
    </w:tbl>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after="240" w:before="48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(Note: The absolute values for FY24 and FY25 are derived from the NSO's May 2025 Press Note.</w:t>
      </w:r>
      <w:r w:rsidDel="00000000" w:rsidR="00000000" w:rsidRPr="00000000">
        <w:rPr>
          <w:rFonts w:ascii="Google Sans" w:cs="Google Sans" w:eastAsia="Google Sans" w:hAnsi="Google Sans"/>
          <w:color w:val="444746"/>
          <w:sz w:val="24"/>
          <w:szCs w:val="24"/>
          <w:vertAlign w:val="superscript"/>
          <w:rtl w:val="0"/>
        </w:rPr>
        <w:t xml:space="preserve">2</w:t>
      </w:r>
      <w:r w:rsidDel="00000000" w:rsidR="00000000" w:rsidRPr="00000000">
        <w:rPr>
          <w:rFonts w:ascii="Google Sans" w:cs="Google Sans" w:eastAsia="Google Sans" w:hAnsi="Google Sans"/>
          <w:color w:val="1f1f1f"/>
          <w:rtl w:val="0"/>
        </w:rPr>
        <w:t xml:space="preserve"> The FY26 absolute values and growth rates are sourced from the NSO's January 2026 First Advance Estimates.</w:t>
      </w:r>
      <w:r w:rsidDel="00000000" w:rsidR="00000000" w:rsidRPr="00000000">
        <w:rPr>
          <w:rFonts w:ascii="Google Sans" w:cs="Google Sans" w:eastAsia="Google Sans" w:hAnsi="Google Sans"/>
          <w:color w:val="444746"/>
          <w:sz w:val="24"/>
          <w:szCs w:val="24"/>
          <w:vertAlign w:val="superscript"/>
          <w:rtl w:val="0"/>
        </w:rPr>
        <w:t xml:space="preserve">4</w:t>
      </w:r>
      <w:r w:rsidDel="00000000" w:rsidR="00000000" w:rsidRPr="00000000">
        <w:rPr>
          <w:rFonts w:ascii="Google Sans" w:cs="Google Sans" w:eastAsia="Google Sans" w:hAnsi="Google Sans"/>
          <w:color w:val="1f1f1f"/>
          <w:rtl w:val="0"/>
        </w:rPr>
        <w:t xml:space="preserve">)</w:t>
      </w:r>
    </w:p>
    <w:p w:rsidR="00000000" w:rsidDel="00000000" w:rsidP="00000000" w:rsidRDefault="00000000" w:rsidRPr="00000000" w14:paraId="00000021">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1.2 Chronological Analysis of the Last 3 Years</w:t>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The quantitative expansion of the Indian economy over these three distinct fiscal periods reveals shifting underlying growth drivers. The transition from FY24 to FY26 highlights an economy managing the delicate balance between public capital expenditure and the revival of private consumption.</w:t>
      </w:r>
    </w:p>
    <w:p w:rsidR="00000000" w:rsidDel="00000000" w:rsidP="00000000" w:rsidRDefault="00000000" w:rsidRPr="00000000" w14:paraId="00000023">
      <w:pPr>
        <w:numPr>
          <w:ilvl w:val="0"/>
          <w:numId w:val="1"/>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FY 2023-24: The High-Growth Outperformance (FRE)</w:t>
      </w:r>
      <w:r w:rsidDel="00000000" w:rsidR="00000000" w:rsidRPr="00000000">
        <w:rPr>
          <w:rFonts w:ascii="Google Sans" w:cs="Google Sans" w:eastAsia="Google Sans" w:hAnsi="Google Sans"/>
          <w:color w:val="1f1f1f"/>
          <w:rtl w:val="0"/>
        </w:rPr>
        <w:t xml:space="preserve"> During the financial year 2023-24, the Indian economy showcased remarkable resilience against a highly tentative global economic outlook, registering a Real GDP growth of 8.2%.</w:t>
      </w:r>
      <w:r w:rsidDel="00000000" w:rsidR="00000000" w:rsidRPr="00000000">
        <w:rPr>
          <w:rFonts w:ascii="Google Sans" w:cs="Google Sans" w:eastAsia="Google Sans" w:hAnsi="Google Sans"/>
          <w:color w:val="444746"/>
          <w:sz w:val="24"/>
          <w:szCs w:val="24"/>
          <w:vertAlign w:val="superscript"/>
          <w:rtl w:val="0"/>
        </w:rPr>
        <w:t xml:space="preserve">6</w:t>
      </w:r>
      <w:r w:rsidDel="00000000" w:rsidR="00000000" w:rsidRPr="00000000">
        <w:rPr>
          <w:rFonts w:ascii="Google Sans" w:cs="Google Sans" w:eastAsia="Google Sans" w:hAnsi="Google Sans"/>
          <w:color w:val="1f1f1f"/>
          <w:rtl w:val="0"/>
        </w:rPr>
        <w:t xml:space="preserve"> This robust performance was exceptionally broad-based, with the real growth rate exceeding the 8% threshold in three out of the four quarters of the fiscal year.</w:t>
      </w:r>
      <w:r w:rsidDel="00000000" w:rsidR="00000000" w:rsidRPr="00000000">
        <w:rPr>
          <w:rFonts w:ascii="Google Sans" w:cs="Google Sans" w:eastAsia="Google Sans" w:hAnsi="Google Sans"/>
          <w:color w:val="444746"/>
          <w:sz w:val="24"/>
          <w:szCs w:val="24"/>
          <w:vertAlign w:val="superscript"/>
          <w:rtl w:val="0"/>
        </w:rPr>
        <w:t xml:space="preserve">6</w:t>
      </w:r>
      <w:r w:rsidDel="00000000" w:rsidR="00000000" w:rsidRPr="00000000">
        <w:rPr>
          <w:rFonts w:ascii="Google Sans" w:cs="Google Sans" w:eastAsia="Google Sans" w:hAnsi="Google Sans"/>
          <w:color w:val="1f1f1f"/>
          <w:rtl w:val="0"/>
        </w:rPr>
        <w:t xml:space="preserve"> The nominal GDP for FY24 grew at 9.6%, elevating the economy's current price valuation to ₹301.23 lakh crore in the First Revised Estimates.</w:t>
      </w:r>
      <w:r w:rsidDel="00000000" w:rsidR="00000000" w:rsidRPr="00000000">
        <w:rPr>
          <w:rFonts w:ascii="Google Sans" w:cs="Google Sans" w:eastAsia="Google Sans" w:hAnsi="Google Sans"/>
          <w:color w:val="444746"/>
          <w:sz w:val="24"/>
          <w:szCs w:val="24"/>
          <w:vertAlign w:val="superscript"/>
          <w:rtl w:val="0"/>
        </w:rPr>
        <w:t xml:space="preserve">2</w:t>
      </w:r>
      <w:r w:rsidDel="00000000" w:rsidR="00000000" w:rsidRPr="00000000">
        <w:rPr>
          <w:rFonts w:ascii="Google Sans" w:cs="Google Sans" w:eastAsia="Google Sans" w:hAnsi="Google Sans"/>
          <w:color w:val="1f1f1f"/>
          <w:rtl w:val="0"/>
        </w:rPr>
        <w:t xml:space="preserve"> This expansion was anchored by stable consumption demand and a steadily improving investment climate, specifically an uptick in private corporate capital expenditure and household investments in physical real estate assets.</w:t>
      </w:r>
      <w:r w:rsidDel="00000000" w:rsidR="00000000" w:rsidRPr="00000000">
        <w:rPr>
          <w:rFonts w:ascii="Google Sans" w:cs="Google Sans" w:eastAsia="Google Sans" w:hAnsi="Google Sans"/>
          <w:color w:val="444746"/>
          <w:sz w:val="24"/>
          <w:szCs w:val="24"/>
          <w:vertAlign w:val="superscript"/>
          <w:rtl w:val="0"/>
        </w:rPr>
        <w:t xml:space="preserve">8</w:t>
      </w:r>
      <w:r w:rsidDel="00000000" w:rsidR="00000000" w:rsidRPr="00000000">
        <w:rPr>
          <w:rFonts w:ascii="Google Sans" w:cs="Google Sans" w:eastAsia="Google Sans" w:hAnsi="Google Sans"/>
          <w:color w:val="1f1f1f"/>
          <w:rtl w:val="0"/>
        </w:rPr>
        <w:t xml:space="preserve"> Furthermore, the gross fixed capital formation (GFCF) from private non-financial corporations increased by 19.8%, acting as a critical multiplier for the secondary sector.</w:t>
      </w:r>
      <w:r w:rsidDel="00000000" w:rsidR="00000000" w:rsidRPr="00000000">
        <w:rPr>
          <w:rFonts w:ascii="Google Sans" w:cs="Google Sans" w:eastAsia="Google Sans" w:hAnsi="Google Sans"/>
          <w:color w:val="444746"/>
          <w:sz w:val="24"/>
          <w:szCs w:val="24"/>
          <w:vertAlign w:val="superscript"/>
          <w:rtl w:val="0"/>
        </w:rPr>
        <w:t xml:space="preserve">6</w:t>
      </w:r>
    </w:p>
    <w:p w:rsidR="00000000" w:rsidDel="00000000" w:rsidP="00000000" w:rsidRDefault="00000000" w:rsidRPr="00000000" w14:paraId="00000024">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FY 2024-25: Normalization and Private Consumption Rebound (PE)</w:t>
      </w:r>
      <w:r w:rsidDel="00000000" w:rsidR="00000000" w:rsidRPr="00000000">
        <w:rPr>
          <w:rFonts w:ascii="Google Sans" w:cs="Google Sans" w:eastAsia="Google Sans" w:hAnsi="Google Sans"/>
          <w:color w:val="1f1f1f"/>
          <w:rtl w:val="0"/>
        </w:rPr>
        <w:t xml:space="preserve"> As the statistical base effects from the post-pandemic surge dissipated, the growth rate naturally normalized closer to India's historical decadal average, reflecting true structural potential. For FY24-25, the Provisional Estimates (PE) place Real GDP growth at 6.5%, bringing the absolute constant price value to ₹187.97 lakh crore.</w:t>
      </w:r>
      <w:r w:rsidDel="00000000" w:rsidR="00000000" w:rsidRPr="00000000">
        <w:rPr>
          <w:rFonts w:ascii="Google Sans" w:cs="Google Sans" w:eastAsia="Google Sans" w:hAnsi="Google Sans"/>
          <w:color w:val="444746"/>
          <w:sz w:val="24"/>
          <w:szCs w:val="24"/>
          <w:vertAlign w:val="superscript"/>
          <w:rtl w:val="0"/>
        </w:rPr>
        <w:t xml:space="preserve">2</w:t>
      </w:r>
      <w:r w:rsidDel="00000000" w:rsidR="00000000" w:rsidRPr="00000000">
        <w:rPr>
          <w:rFonts w:ascii="Google Sans" w:cs="Google Sans" w:eastAsia="Google Sans" w:hAnsi="Google Sans"/>
          <w:color w:val="1f1f1f"/>
          <w:rtl w:val="0"/>
        </w:rPr>
        <w:t xml:space="preserve"> The Nominal GDP for FY25 is estimated to have grown by 9.8% to reach ₹330.68 lakh crore.</w:t>
      </w:r>
      <w:r w:rsidDel="00000000" w:rsidR="00000000" w:rsidRPr="00000000">
        <w:rPr>
          <w:rFonts w:ascii="Google Sans" w:cs="Google Sans" w:eastAsia="Google Sans" w:hAnsi="Google Sans"/>
          <w:color w:val="444746"/>
          <w:sz w:val="24"/>
          <w:szCs w:val="24"/>
          <w:vertAlign w:val="superscript"/>
          <w:rtl w:val="0"/>
        </w:rPr>
        <w:t xml:space="preserve">2</w:t>
      </w:r>
      <w:r w:rsidDel="00000000" w:rsidR="00000000" w:rsidRPr="00000000">
        <w:rPr>
          <w:rFonts w:ascii="Google Sans" w:cs="Google Sans" w:eastAsia="Google Sans" w:hAnsi="Google Sans"/>
          <w:color w:val="1f1f1f"/>
          <w:rtl w:val="0"/>
        </w:rPr>
        <w:t xml:space="preserve"> A critical structural shift occurred during this year on the expenditure side: Private Final Consumption Expenditure (PFCE) reported a highly accelerated 7.2% growth rate, significantly up from the 5.6% growth observed in FY24.</w:t>
      </w:r>
      <w:r w:rsidDel="00000000" w:rsidR="00000000" w:rsidRPr="00000000">
        <w:rPr>
          <w:rFonts w:ascii="Google Sans" w:cs="Google Sans" w:eastAsia="Google Sans" w:hAnsi="Google Sans"/>
          <w:color w:val="444746"/>
          <w:sz w:val="24"/>
          <w:szCs w:val="24"/>
          <w:vertAlign w:val="superscript"/>
          <w:rtl w:val="0"/>
        </w:rPr>
        <w:t xml:space="preserve">2</w:t>
      </w:r>
      <w:r w:rsidDel="00000000" w:rsidR="00000000" w:rsidRPr="00000000">
        <w:rPr>
          <w:rFonts w:ascii="Google Sans" w:cs="Google Sans" w:eastAsia="Google Sans" w:hAnsi="Google Sans"/>
          <w:color w:val="1f1f1f"/>
          <w:rtl w:val="0"/>
        </w:rPr>
        <w:t xml:space="preserve"> This strength in PFCE reflects a supportive macroeconomic environment characterized by tamed retail headline inflation (which softened to 4.9% in the April-December 2024 period), stable employment conditions, and rising real purchasing power in both rural and urban demographics.</w:t>
      </w:r>
      <w:r w:rsidDel="00000000" w:rsidR="00000000" w:rsidRPr="00000000">
        <w:rPr>
          <w:rFonts w:ascii="Google Sans" w:cs="Google Sans" w:eastAsia="Google Sans" w:hAnsi="Google Sans"/>
          <w:color w:val="444746"/>
          <w:sz w:val="24"/>
          <w:szCs w:val="24"/>
          <w:vertAlign w:val="superscript"/>
          <w:rtl w:val="0"/>
        </w:rPr>
        <w:t xml:space="preserve">9</w:t>
      </w:r>
    </w:p>
    <w:p w:rsidR="00000000" w:rsidDel="00000000" w:rsidP="00000000" w:rsidRDefault="00000000" w:rsidRPr="00000000" w14:paraId="00000025">
      <w:pPr>
        <w:numPr>
          <w:ilvl w:val="0"/>
          <w:numId w:val="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FY 2025-26: The "Double Engine" Acceleration (FAE)</w:t>
      </w:r>
      <w:r w:rsidDel="00000000" w:rsidR="00000000" w:rsidRPr="00000000">
        <w:rPr>
          <w:rFonts w:ascii="Google Sans" w:cs="Google Sans" w:eastAsia="Google Sans" w:hAnsi="Google Sans"/>
          <w:color w:val="1f1f1f"/>
          <w:rtl w:val="0"/>
        </w:rPr>
        <w:t xml:space="preserve"> Looking forward, the First Advance Estimates (FAE) project a distinct acceleration, with Real GDP estimated to grow at 7.4%.</w:t>
      </w:r>
      <w:r w:rsidDel="00000000" w:rsidR="00000000" w:rsidRPr="00000000">
        <w:rPr>
          <w:rFonts w:ascii="Google Sans" w:cs="Google Sans" w:eastAsia="Google Sans" w:hAnsi="Google Sans"/>
          <w:color w:val="444746"/>
          <w:sz w:val="24"/>
          <w:szCs w:val="24"/>
          <w:vertAlign w:val="superscript"/>
          <w:rtl w:val="0"/>
        </w:rPr>
        <w:t xml:space="preserve">5</w:t>
      </w:r>
      <w:r w:rsidDel="00000000" w:rsidR="00000000" w:rsidRPr="00000000">
        <w:rPr>
          <w:rFonts w:ascii="Google Sans" w:cs="Google Sans" w:eastAsia="Google Sans" w:hAnsi="Google Sans"/>
          <w:color w:val="1f1f1f"/>
          <w:rtl w:val="0"/>
        </w:rPr>
        <w:t xml:space="preserve"> Nominal GDP is projected to grow by 8.0%, elevating the macroeconomic base to ₹357.14 lakh crore.</w:t>
      </w:r>
      <w:r w:rsidDel="00000000" w:rsidR="00000000" w:rsidRPr="00000000">
        <w:rPr>
          <w:rFonts w:ascii="Google Sans" w:cs="Google Sans" w:eastAsia="Google Sans" w:hAnsi="Google Sans"/>
          <w:color w:val="444746"/>
          <w:sz w:val="24"/>
          <w:szCs w:val="24"/>
          <w:vertAlign w:val="superscript"/>
          <w:rtl w:val="0"/>
        </w:rPr>
        <w:t xml:space="preserve">4</w:t>
      </w:r>
      <w:r w:rsidDel="00000000" w:rsidR="00000000" w:rsidRPr="00000000">
        <w:rPr>
          <w:rFonts w:ascii="Google Sans" w:cs="Google Sans" w:eastAsia="Google Sans" w:hAnsi="Google Sans"/>
          <w:color w:val="1f1f1f"/>
          <w:rtl w:val="0"/>
        </w:rPr>
        <w:t xml:space="preserve"> The Economic Survey 2025-26 attributes this robust outlook to the "double engine" of consumption and investment, reaffirming India's position as the fastest-growing major economy globally for the fourth consecutive year.</w:t>
      </w:r>
      <w:r w:rsidDel="00000000" w:rsidR="00000000" w:rsidRPr="00000000">
        <w:rPr>
          <w:rFonts w:ascii="Google Sans" w:cs="Google Sans" w:eastAsia="Google Sans" w:hAnsi="Google Sans"/>
          <w:color w:val="444746"/>
          <w:sz w:val="24"/>
          <w:szCs w:val="24"/>
          <w:vertAlign w:val="superscript"/>
          <w:rtl w:val="0"/>
        </w:rPr>
        <w:t xml:space="preserve">10</w:t>
      </w:r>
      <w:r w:rsidDel="00000000" w:rsidR="00000000" w:rsidRPr="00000000">
        <w:rPr>
          <w:rFonts w:ascii="Google Sans" w:cs="Google Sans" w:eastAsia="Google Sans" w:hAnsi="Google Sans"/>
          <w:color w:val="1f1f1f"/>
          <w:rtl w:val="0"/>
        </w:rPr>
        <w:t xml:space="preserve"> In FY26, PFCE is projected to command a massive 61.5% share of the nominal GDP, marking its highest proportional share since 2012.</w:t>
      </w:r>
      <w:r w:rsidDel="00000000" w:rsidR="00000000" w:rsidRPr="00000000">
        <w:rPr>
          <w:rFonts w:ascii="Google Sans" w:cs="Google Sans" w:eastAsia="Google Sans" w:hAnsi="Google Sans"/>
          <w:color w:val="444746"/>
          <w:sz w:val="24"/>
          <w:szCs w:val="24"/>
          <w:vertAlign w:val="superscript"/>
          <w:rtl w:val="0"/>
        </w:rPr>
        <w:t xml:space="preserve">12</w:t>
      </w:r>
      <w:r w:rsidDel="00000000" w:rsidR="00000000" w:rsidRPr="00000000">
        <w:rPr>
          <w:rFonts w:ascii="Google Sans" w:cs="Google Sans" w:eastAsia="Google Sans" w:hAnsi="Google Sans"/>
          <w:color w:val="1f1f1f"/>
          <w:rtl w:val="0"/>
        </w:rPr>
        <w:t xml:space="preserve"> Simultaneously, investment activity remains resolute, with Gross Fixed Capital Formation (GFCF) estimated to grow by 7.8% at constant prices, maintaining a steady and structurally vital 30.0% share of the GDP.</w:t>
      </w:r>
      <w:r w:rsidDel="00000000" w:rsidR="00000000" w:rsidRPr="00000000">
        <w:rPr>
          <w:rFonts w:ascii="Google Sans" w:cs="Google Sans" w:eastAsia="Google Sans" w:hAnsi="Google Sans"/>
          <w:color w:val="444746"/>
          <w:sz w:val="24"/>
          <w:szCs w:val="24"/>
          <w:vertAlign w:val="superscript"/>
          <w:rtl w:val="0"/>
        </w:rPr>
        <w:t xml:space="preserve">11</w:t>
      </w:r>
      <w:r w:rsidDel="00000000" w:rsidR="00000000" w:rsidRPr="00000000">
        <w:rPr>
          <w:rFonts w:ascii="Google Sans" w:cs="Google Sans" w:eastAsia="Google Sans" w:hAnsi="Google Sans"/>
          <w:color w:val="1f1f1f"/>
          <w:rtl w:val="0"/>
        </w:rPr>
        <w:t xml:space="preserve"> Structural reforms in capital accumulation, logistics, and digital public infrastructure have effectively pushed India's underlying potential GDP growth rate to approximately 7.0%, with forward projections for FY27 anticipating Real GDP growth to sustainably hover in the range of 6.8% to 7.2%.</w:t>
      </w:r>
      <w:r w:rsidDel="00000000" w:rsidR="00000000" w:rsidRPr="00000000">
        <w:rPr>
          <w:rFonts w:ascii="Google Sans" w:cs="Google Sans" w:eastAsia="Google Sans" w:hAnsi="Google Sans"/>
          <w:color w:val="444746"/>
          <w:sz w:val="24"/>
          <w:szCs w:val="24"/>
          <w:vertAlign w:val="superscript"/>
          <w:rtl w:val="0"/>
        </w:rPr>
        <w:t xml:space="preserve">10</w:t>
      </w:r>
    </w:p>
    <w:p w:rsidR="00000000" w:rsidDel="00000000" w:rsidP="00000000" w:rsidRDefault="00000000" w:rsidRPr="00000000" w14:paraId="00000026">
      <w:pPr>
        <w:pStyle w:val="Heading3"/>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1.3 Expenditure Components of GDP (FY25 vs FY26 Dynamics)</w:t>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Gross Domestic Product is driven by four primary expenditure aggregates. Understanding the specific growth rates of these components at constant prices is essential for grasping the mechanics of aggregate demand.</w:t>
      </w:r>
    </w:p>
    <w:p w:rsidR="00000000" w:rsidDel="00000000" w:rsidP="00000000" w:rsidRDefault="00000000" w:rsidRPr="00000000" w14:paraId="00000028">
      <w:pPr>
        <w:numPr>
          <w:ilvl w:val="0"/>
          <w:numId w:val="2"/>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Private Final Consumption Expenditure (PFCE):</w:t>
      </w:r>
      <w:r w:rsidDel="00000000" w:rsidR="00000000" w:rsidRPr="00000000">
        <w:rPr>
          <w:rFonts w:ascii="Google Sans" w:cs="Google Sans" w:eastAsia="Google Sans" w:hAnsi="Google Sans"/>
          <w:color w:val="1f1f1f"/>
          <w:rtl w:val="0"/>
        </w:rPr>
        <w:t xml:space="preserve"> Grew by 7.2% in FY25 (up from 5.6% in FY24) and is estimated to grow by 7.0% in FY26, cementing its status as the bedrock of the economy at 61.5% of total output.</w:t>
      </w:r>
      <w:r w:rsidDel="00000000" w:rsidR="00000000" w:rsidRPr="00000000">
        <w:rPr>
          <w:rFonts w:ascii="Google Sans" w:cs="Google Sans" w:eastAsia="Google Sans" w:hAnsi="Google Sans"/>
          <w:color w:val="444746"/>
          <w:sz w:val="24"/>
          <w:szCs w:val="24"/>
          <w:vertAlign w:val="superscript"/>
          <w:rtl w:val="0"/>
        </w:rPr>
        <w:t xml:space="preserve">2</w:t>
      </w:r>
    </w:p>
    <w:p w:rsidR="00000000" w:rsidDel="00000000" w:rsidP="00000000" w:rsidRDefault="00000000" w:rsidRPr="00000000" w14:paraId="00000029">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Gross Fixed Capital Formation (GFCF):</w:t>
      </w:r>
      <w:r w:rsidDel="00000000" w:rsidR="00000000" w:rsidRPr="00000000">
        <w:rPr>
          <w:rFonts w:ascii="Google Sans" w:cs="Google Sans" w:eastAsia="Google Sans" w:hAnsi="Google Sans"/>
          <w:color w:val="1f1f1f"/>
          <w:rtl w:val="0"/>
        </w:rPr>
        <w:t xml:space="preserve"> Representing gross investment demand, GFCF recorded a 7.1% growth in FY25 and is estimated to accelerate to 7.8% in FY26.</w:t>
      </w:r>
      <w:r w:rsidDel="00000000" w:rsidR="00000000" w:rsidRPr="00000000">
        <w:rPr>
          <w:rFonts w:ascii="Google Sans" w:cs="Google Sans" w:eastAsia="Google Sans" w:hAnsi="Google Sans"/>
          <w:color w:val="444746"/>
          <w:sz w:val="24"/>
          <w:szCs w:val="24"/>
          <w:vertAlign w:val="superscript"/>
          <w:rtl w:val="0"/>
        </w:rPr>
        <w:t xml:space="preserve">2</w:t>
      </w:r>
      <w:r w:rsidDel="00000000" w:rsidR="00000000" w:rsidRPr="00000000">
        <w:rPr>
          <w:rFonts w:ascii="Google Sans" w:cs="Google Sans" w:eastAsia="Google Sans" w:hAnsi="Google Sans"/>
          <w:color w:val="1f1f1f"/>
          <w:rtl w:val="0"/>
        </w:rPr>
        <w:t xml:space="preserve"> This is heavily subsidized by the Union Government's capital expenditure, which rose to 4.0% of GDP in FY25.</w:t>
      </w:r>
      <w:r w:rsidDel="00000000" w:rsidR="00000000" w:rsidRPr="00000000">
        <w:rPr>
          <w:rFonts w:ascii="Google Sans" w:cs="Google Sans" w:eastAsia="Google Sans" w:hAnsi="Google Sans"/>
          <w:color w:val="444746"/>
          <w:sz w:val="24"/>
          <w:szCs w:val="24"/>
          <w:vertAlign w:val="superscript"/>
          <w:rtl w:val="0"/>
        </w:rPr>
        <w:t xml:space="preserve">12</w:t>
      </w:r>
    </w:p>
    <w:p w:rsidR="00000000" w:rsidDel="00000000" w:rsidP="00000000" w:rsidRDefault="00000000" w:rsidRPr="00000000" w14:paraId="0000002A">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Government Final Consumption Expenditure (GFCE):</w:t>
      </w:r>
      <w:r w:rsidDel="00000000" w:rsidR="00000000" w:rsidRPr="00000000">
        <w:rPr>
          <w:rFonts w:ascii="Google Sans" w:cs="Google Sans" w:eastAsia="Google Sans" w:hAnsi="Google Sans"/>
          <w:color w:val="1f1f1f"/>
          <w:rtl w:val="0"/>
        </w:rPr>
        <w:t xml:space="preserve"> In alignment with the central government's strict fiscal consolidation glide path, GFCE growth has been deliberately restrained to prioritize capex. GFCE grew at a modest 2.3% in FY25.</w:t>
      </w:r>
      <w:r w:rsidDel="00000000" w:rsidR="00000000" w:rsidRPr="00000000">
        <w:rPr>
          <w:rFonts w:ascii="Google Sans" w:cs="Google Sans" w:eastAsia="Google Sans" w:hAnsi="Google Sans"/>
          <w:color w:val="444746"/>
          <w:sz w:val="24"/>
          <w:szCs w:val="24"/>
          <w:vertAlign w:val="superscript"/>
          <w:rtl w:val="0"/>
        </w:rPr>
        <w:t xml:space="preserve">2</w:t>
      </w:r>
    </w:p>
    <w:p w:rsidR="00000000" w:rsidDel="00000000" w:rsidP="00000000" w:rsidRDefault="00000000" w:rsidRPr="00000000" w14:paraId="0000002B">
      <w:pPr>
        <w:numPr>
          <w:ilvl w:val="0"/>
          <w:numId w:val="2"/>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Net Exports (Exports minus Imports):</w:t>
      </w:r>
      <w:r w:rsidDel="00000000" w:rsidR="00000000" w:rsidRPr="00000000">
        <w:rPr>
          <w:rFonts w:ascii="Google Sans" w:cs="Google Sans" w:eastAsia="Google Sans" w:hAnsi="Google Sans"/>
          <w:color w:val="1f1f1f"/>
          <w:rtl w:val="0"/>
        </w:rPr>
        <w:t xml:space="preserve"> While real exports grew by 6.3% in FY25, real imports saw a slight contraction of 3.7%, resulting in a net positive contribution to the overall GDP volume expansion during that fiscal window.</w:t>
      </w:r>
      <w:r w:rsidDel="00000000" w:rsidR="00000000" w:rsidRPr="00000000">
        <w:rPr>
          <w:rFonts w:ascii="Google Sans" w:cs="Google Sans" w:eastAsia="Google Sans" w:hAnsi="Google Sans"/>
          <w:color w:val="444746"/>
          <w:sz w:val="24"/>
          <w:szCs w:val="24"/>
          <w:vertAlign w:val="superscript"/>
          <w:rtl w:val="0"/>
        </w:rPr>
        <w:t xml:space="preserve">2</w:t>
      </w:r>
    </w:p>
    <w:p w:rsidR="00000000" w:rsidDel="00000000" w:rsidP="00000000" w:rsidRDefault="00000000" w:rsidRPr="00000000" w14:paraId="0000002C">
      <w:pPr>
        <w:pStyle w:val="Heading2"/>
        <w:pBdr>
          <w:top w:space="0" w:sz="0" w:val="nil"/>
          <w:left w:space="0" w:sz="0" w:val="nil"/>
          <w:bottom w:space="0" w:sz="0" w:val="nil"/>
          <w:right w:space="0" w:sz="0" w:val="nil"/>
          <w:between w:space="0" w:sz="0" w:val="nil"/>
        </w:pBdr>
        <w:shd w:fill="auto" w:val="clear"/>
        <w:spacing w:after="120" w:before="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2. Sectoral Decomposition of Gross Value Added (GVA)</w:t>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While GDP measures the economy from the expenditure and market price perspective, Gross Value Added (GVA) at basic prices measures the economy from the supply or production side (GDP = GVA + Net Taxes on Products). The trajectory of India’s economic development represents a distinct and highly debated structural transformation.</w:t>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Unlike traditional East Asian economies that transitioned linearly from agriculture into export-led, labor-intensive manufacturing, India has exhibited a phenomenon often described in economic literature as a "dual divergence" or "premature deindustrialization".</w:t>
      </w:r>
      <w:r w:rsidDel="00000000" w:rsidR="00000000" w:rsidRPr="00000000">
        <w:rPr>
          <w:rFonts w:ascii="Google Sans" w:cs="Google Sans" w:eastAsia="Google Sans" w:hAnsi="Google Sans"/>
          <w:color w:val="444746"/>
          <w:sz w:val="24"/>
          <w:szCs w:val="24"/>
          <w:vertAlign w:val="superscript"/>
          <w:rtl w:val="0"/>
        </w:rPr>
        <w:t xml:space="preserve">14</w:t>
      </w:r>
      <w:r w:rsidDel="00000000" w:rsidR="00000000" w:rsidRPr="00000000">
        <w:rPr>
          <w:rFonts w:ascii="Google Sans" w:cs="Google Sans" w:eastAsia="Google Sans" w:hAnsi="Google Sans"/>
          <w:color w:val="1f1f1f"/>
          <w:rtl w:val="0"/>
        </w:rPr>
        <w:t xml:space="preserve"> This manifests as a robust, premature boom in high-skill services, while the industrial manufacturing sector's expansion remains constrained relative to the nation's per-capita income level.</w:t>
      </w:r>
      <w:r w:rsidDel="00000000" w:rsidR="00000000" w:rsidRPr="00000000">
        <w:rPr>
          <w:rFonts w:ascii="Google Sans" w:cs="Google Sans" w:eastAsia="Google Sans" w:hAnsi="Google Sans"/>
          <w:color w:val="444746"/>
          <w:sz w:val="24"/>
          <w:szCs w:val="24"/>
          <w:vertAlign w:val="superscript"/>
          <w:rtl w:val="0"/>
        </w:rPr>
        <w:t xml:space="preserve">14</w:t>
      </w:r>
    </w:p>
    <w:p w:rsidR="00000000" w:rsidDel="00000000" w:rsidP="00000000" w:rsidRDefault="00000000" w:rsidRPr="00000000" w14:paraId="0000002F">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2.1 Approximate Sectoral Share in India's GVA</w:t>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The sectoral distribution of India's GVA confirms the continuing structural dominance of the tertiary (services) sector, which accounts for significantly more than half of the total economic output. The following table provides the precise percentage shares of the three broad sectors across the last three years.</w:t>
      </w:r>
    </w:p>
    <w:tbl>
      <w:tblPr>
        <w:tblStyle w:val="Table2"/>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Broad Economic Sector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 Share in GVA (FY 2023-24)</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Approximate % Share in GVA (FY 2024-25 PE)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Approximate % Share in GVA (FY 2025-26 FAE)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Agriculture &amp; Allied Sectors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17.7%</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~17.9%</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~17.5%</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Industry Sector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27.6%</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~27.1%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~26.1%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Services Sector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54.7%</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~55.0%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56.4%</w:t>
            </w:r>
          </w:p>
        </w:tc>
      </w:tr>
    </w:tbl>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spacing w:after="240" w:before="48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(Note: The exact percentage share data for FY24 is based on the finalized MoSPI and Economic Survey figures.</w:t>
      </w:r>
      <w:r w:rsidDel="00000000" w:rsidR="00000000" w:rsidRPr="00000000">
        <w:rPr>
          <w:rFonts w:ascii="Google Sans" w:cs="Google Sans" w:eastAsia="Google Sans" w:hAnsi="Google Sans"/>
          <w:color w:val="444746"/>
          <w:sz w:val="24"/>
          <w:szCs w:val="24"/>
          <w:vertAlign w:val="superscript"/>
          <w:rtl w:val="0"/>
        </w:rPr>
        <w:t xml:space="preserve">6</w:t>
      </w:r>
      <w:r w:rsidDel="00000000" w:rsidR="00000000" w:rsidRPr="00000000">
        <w:rPr>
          <w:rFonts w:ascii="Google Sans" w:cs="Google Sans" w:eastAsia="Google Sans" w:hAnsi="Google Sans"/>
          <w:color w:val="1f1f1f"/>
          <w:rtl w:val="0"/>
        </w:rPr>
        <w:t xml:space="preserve"> The FY25 data is derived from Provisional Estimates representing slight decimal variances based on current price calculations.</w:t>
      </w:r>
      <w:r w:rsidDel="00000000" w:rsidR="00000000" w:rsidRPr="00000000">
        <w:rPr>
          <w:rFonts w:ascii="Google Sans" w:cs="Google Sans" w:eastAsia="Google Sans" w:hAnsi="Google Sans"/>
          <w:color w:val="444746"/>
          <w:sz w:val="24"/>
          <w:szCs w:val="24"/>
          <w:vertAlign w:val="superscript"/>
          <w:rtl w:val="0"/>
        </w:rPr>
        <w:t xml:space="preserve">16</w:t>
      </w:r>
      <w:r w:rsidDel="00000000" w:rsidR="00000000" w:rsidRPr="00000000">
        <w:rPr>
          <w:rFonts w:ascii="Google Sans" w:cs="Google Sans" w:eastAsia="Google Sans" w:hAnsi="Google Sans"/>
          <w:color w:val="1f1f1f"/>
          <w:rtl w:val="0"/>
        </w:rPr>
        <w:t xml:space="preserve"> The FY26 data is drawn from the First Advance Estimates and the Economic Survey 2025-26, highlighting the highest-ever service sector dominance at 56.4%.</w:t>
      </w:r>
      <w:r w:rsidDel="00000000" w:rsidR="00000000" w:rsidRPr="00000000">
        <w:rPr>
          <w:rFonts w:ascii="Google Sans" w:cs="Google Sans" w:eastAsia="Google Sans" w:hAnsi="Google Sans"/>
          <w:color w:val="444746"/>
          <w:sz w:val="24"/>
          <w:szCs w:val="24"/>
          <w:vertAlign w:val="superscript"/>
          <w:rtl w:val="0"/>
        </w:rPr>
        <w:t xml:space="preserve">17</w:t>
      </w:r>
      <w:r w:rsidDel="00000000" w:rsidR="00000000" w:rsidRPr="00000000">
        <w:rPr>
          <w:rFonts w:ascii="Google Sans" w:cs="Google Sans" w:eastAsia="Google Sans" w:hAnsi="Google Sans"/>
          <w:color w:val="1f1f1f"/>
          <w:rtl w:val="0"/>
        </w:rPr>
        <w:t xml:space="preserve">)</w:t>
      </w:r>
    </w:p>
    <w:p w:rsidR="00000000" w:rsidDel="00000000" w:rsidP="00000000" w:rsidRDefault="00000000" w:rsidRPr="00000000" w14:paraId="00000042">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2.2 Agriculture and Allied Activities: Structural Diversification</w:t>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The primary sector, encompassing agriculture, livestock, forestry, and fishing, remains the most critical socio-economic anchor for the Indian economy. Despite its relatively smaller GVA share compared to services, it employs approximately 46.1% of the national workforce and is vital for domestic food security and rural demand.</w:t>
      </w:r>
      <w:r w:rsidDel="00000000" w:rsidR="00000000" w:rsidRPr="00000000">
        <w:rPr>
          <w:rFonts w:ascii="Google Sans" w:cs="Google Sans" w:eastAsia="Google Sans" w:hAnsi="Google Sans"/>
          <w:color w:val="444746"/>
          <w:sz w:val="24"/>
          <w:szCs w:val="24"/>
          <w:vertAlign w:val="superscript"/>
          <w:rtl w:val="0"/>
        </w:rPr>
        <w:t xml:space="preserve">18</w:t>
      </w:r>
    </w:p>
    <w:p w:rsidR="00000000" w:rsidDel="00000000" w:rsidP="00000000" w:rsidRDefault="00000000" w:rsidRPr="00000000" w14:paraId="00000044">
      <w:pPr>
        <w:numPr>
          <w:ilvl w:val="0"/>
          <w:numId w:val="3"/>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Growth Trends:</w:t>
      </w:r>
      <w:r w:rsidDel="00000000" w:rsidR="00000000" w:rsidRPr="00000000">
        <w:rPr>
          <w:rFonts w:ascii="Google Sans" w:cs="Google Sans" w:eastAsia="Google Sans" w:hAnsi="Google Sans"/>
          <w:color w:val="1f1f1f"/>
          <w:rtl w:val="0"/>
        </w:rPr>
        <w:t xml:space="preserve"> Historically, over the decade spanning FY16 to FY25, the agriculture sector recorded a robust average annual growth rate of approximately 4.4%, demonstrating heightened structural resilience against erratic monsoon patterns.</w:t>
      </w:r>
      <w:r w:rsidDel="00000000" w:rsidR="00000000" w:rsidRPr="00000000">
        <w:rPr>
          <w:rFonts w:ascii="Google Sans" w:cs="Google Sans" w:eastAsia="Google Sans" w:hAnsi="Google Sans"/>
          <w:color w:val="444746"/>
          <w:sz w:val="24"/>
          <w:szCs w:val="24"/>
          <w:vertAlign w:val="superscript"/>
          <w:rtl w:val="0"/>
        </w:rPr>
        <w:t xml:space="preserve">18</w:t>
      </w:r>
      <w:r w:rsidDel="00000000" w:rsidR="00000000" w:rsidRPr="00000000">
        <w:rPr>
          <w:rFonts w:ascii="Google Sans" w:cs="Google Sans" w:eastAsia="Google Sans" w:hAnsi="Google Sans"/>
          <w:color w:val="1f1f1f"/>
          <w:rtl w:val="0"/>
        </w:rPr>
        <w:t xml:space="preserve"> In FY24, the sector experienced a moderation in volume, growing at a real rate of just 1.4% (down from 4.7% in FY23) due to delayed monsoons that slightly impacted traditional foodgrain output.</w:t>
      </w:r>
      <w:r w:rsidDel="00000000" w:rsidR="00000000" w:rsidRPr="00000000">
        <w:rPr>
          <w:rFonts w:ascii="Google Sans" w:cs="Google Sans" w:eastAsia="Google Sans" w:hAnsi="Google Sans"/>
          <w:color w:val="444746"/>
          <w:sz w:val="24"/>
          <w:szCs w:val="24"/>
          <w:vertAlign w:val="superscript"/>
          <w:rtl w:val="0"/>
        </w:rPr>
        <w:t xml:space="preserve">15</w:t>
      </w:r>
      <w:r w:rsidDel="00000000" w:rsidR="00000000" w:rsidRPr="00000000">
        <w:rPr>
          <w:rFonts w:ascii="Google Sans" w:cs="Google Sans" w:eastAsia="Google Sans" w:hAnsi="Google Sans"/>
          <w:color w:val="1f1f1f"/>
          <w:rtl w:val="0"/>
        </w:rPr>
        <w:t xml:space="preserve"> However, the sector demonstrated a sharp recovery in FY25. Based on Provisional Estimates, the nominal GVA of the agriculture sector surged by an impressive 10.4%, reaching an absolute current price value of ₹53.85 lakh crore.</w:t>
      </w:r>
      <w:r w:rsidDel="00000000" w:rsidR="00000000" w:rsidRPr="00000000">
        <w:rPr>
          <w:rFonts w:ascii="Google Sans" w:cs="Google Sans" w:eastAsia="Google Sans" w:hAnsi="Google Sans"/>
          <w:color w:val="444746"/>
          <w:sz w:val="24"/>
          <w:szCs w:val="24"/>
          <w:vertAlign w:val="superscript"/>
          <w:rtl w:val="0"/>
        </w:rPr>
        <w:t xml:space="preserve">20</w:t>
      </w:r>
      <w:r w:rsidDel="00000000" w:rsidR="00000000" w:rsidRPr="00000000">
        <w:rPr>
          <w:rFonts w:ascii="Google Sans" w:cs="Google Sans" w:eastAsia="Google Sans" w:hAnsi="Google Sans"/>
          <w:color w:val="1f1f1f"/>
          <w:rtl w:val="0"/>
        </w:rPr>
        <w:t xml:space="preserve"> This recovery was underpinned by a record total foodgrain production estimated at 3577.32 Lakh Metric Tonnes (LMT), representing a 7.65% volume increase over FY24.</w:t>
      </w:r>
      <w:r w:rsidDel="00000000" w:rsidR="00000000" w:rsidRPr="00000000">
        <w:rPr>
          <w:rFonts w:ascii="Google Sans" w:cs="Google Sans" w:eastAsia="Google Sans" w:hAnsi="Google Sans"/>
          <w:color w:val="444746"/>
          <w:sz w:val="24"/>
          <w:szCs w:val="24"/>
          <w:vertAlign w:val="superscript"/>
          <w:rtl w:val="0"/>
        </w:rPr>
        <w:t xml:space="preserve">21</w:t>
      </w:r>
      <w:r w:rsidDel="00000000" w:rsidR="00000000" w:rsidRPr="00000000">
        <w:rPr>
          <w:rFonts w:ascii="Google Sans" w:cs="Google Sans" w:eastAsia="Google Sans" w:hAnsi="Google Sans"/>
          <w:color w:val="1f1f1f"/>
          <w:rtl w:val="0"/>
        </w:rPr>
        <w:t xml:space="preserve"> For FY26, real GVA for agriculture and allied sectors is estimated to grow at a stable 3.1%, bolstered by a highly favorable and spatially well-dispersed monsoon during the first half of the fiscal year.</w:t>
      </w:r>
      <w:r w:rsidDel="00000000" w:rsidR="00000000" w:rsidRPr="00000000">
        <w:rPr>
          <w:rFonts w:ascii="Google Sans" w:cs="Google Sans" w:eastAsia="Google Sans" w:hAnsi="Google Sans"/>
          <w:color w:val="444746"/>
          <w:sz w:val="24"/>
          <w:szCs w:val="24"/>
          <w:vertAlign w:val="superscript"/>
          <w:rtl w:val="0"/>
        </w:rPr>
        <w:t xml:space="preserve">5</w:t>
      </w:r>
    </w:p>
    <w:p w:rsidR="00000000" w:rsidDel="00000000" w:rsidP="00000000" w:rsidRDefault="00000000" w:rsidRPr="00000000" w14:paraId="00000045">
      <w:pPr>
        <w:numPr>
          <w:ilvl w:val="0"/>
          <w:numId w:val="3"/>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The Shift to Allied Sectors:</w:t>
      </w:r>
      <w:r w:rsidDel="00000000" w:rsidR="00000000" w:rsidRPr="00000000">
        <w:rPr>
          <w:rFonts w:ascii="Google Sans" w:cs="Google Sans" w:eastAsia="Google Sans" w:hAnsi="Google Sans"/>
          <w:color w:val="1f1f1f"/>
          <w:rtl w:val="0"/>
        </w:rPr>
        <w:t xml:space="preserve"> A critical underlying trend within the primary sector is its rapid internal diversification. Aggregate growth in agriculture is no longer solely dependent on traditional crop cultivation. Over the last decade, allied activities have vastly outperformed standard crops. Growth has been largely driven by the livestock segment (expanding at a 7.1% average) and the fishing/aquaculture segment (growing at an 8.8% average), compared to a mere 3.5% growth rate in crops.</w:t>
      </w:r>
      <w:r w:rsidDel="00000000" w:rsidR="00000000" w:rsidRPr="00000000">
        <w:rPr>
          <w:rFonts w:ascii="Google Sans" w:cs="Google Sans" w:eastAsia="Google Sans" w:hAnsi="Google Sans"/>
          <w:color w:val="444746"/>
          <w:sz w:val="24"/>
          <w:szCs w:val="24"/>
          <w:vertAlign w:val="superscript"/>
          <w:rtl w:val="0"/>
        </w:rPr>
        <w:t xml:space="preserve">18</w:t>
      </w:r>
      <w:r w:rsidDel="00000000" w:rsidR="00000000" w:rsidRPr="00000000">
        <w:rPr>
          <w:rFonts w:ascii="Google Sans" w:cs="Google Sans" w:eastAsia="Google Sans" w:hAnsi="Google Sans"/>
          <w:color w:val="1f1f1f"/>
          <w:rtl w:val="0"/>
        </w:rPr>
        <w:t xml:space="preserve"> Between FY15 and FY23, the specific share of livestock in the overall agricultural GVA increased dramatically from 24.3% to 30.4%, while the share of fisheries rose from 4.4% to 7.3%.</w:t>
      </w:r>
      <w:r w:rsidDel="00000000" w:rsidR="00000000" w:rsidRPr="00000000">
        <w:rPr>
          <w:rFonts w:ascii="Google Sans" w:cs="Google Sans" w:eastAsia="Google Sans" w:hAnsi="Google Sans"/>
          <w:color w:val="444746"/>
          <w:sz w:val="24"/>
          <w:szCs w:val="24"/>
          <w:vertAlign w:val="superscript"/>
          <w:rtl w:val="0"/>
        </w:rPr>
        <w:t xml:space="preserve">19</w:t>
      </w:r>
      <w:r w:rsidDel="00000000" w:rsidR="00000000" w:rsidRPr="00000000">
        <w:rPr>
          <w:rFonts w:ascii="Google Sans" w:cs="Google Sans" w:eastAsia="Google Sans" w:hAnsi="Google Sans"/>
          <w:color w:val="1f1f1f"/>
          <w:rtl w:val="0"/>
        </w:rPr>
        <w:t xml:space="preserve"> Furthermore, national horticulture production has now definitively outpaced traditional foodgrain production, signaling a permanent, structural shift toward high-value agricultural commodities that directly boost farmer price realizations and income stability.</w:t>
      </w:r>
      <w:r w:rsidDel="00000000" w:rsidR="00000000" w:rsidRPr="00000000">
        <w:rPr>
          <w:rFonts w:ascii="Google Sans" w:cs="Google Sans" w:eastAsia="Google Sans" w:hAnsi="Google Sans"/>
          <w:color w:val="444746"/>
          <w:sz w:val="24"/>
          <w:szCs w:val="24"/>
          <w:vertAlign w:val="superscript"/>
          <w:rtl w:val="0"/>
        </w:rPr>
        <w:t xml:space="preserve">23</w:t>
      </w:r>
    </w:p>
    <w:p w:rsidR="00000000" w:rsidDel="00000000" w:rsidP="00000000" w:rsidRDefault="00000000" w:rsidRPr="00000000" w14:paraId="00000046">
      <w:pPr>
        <w:pStyle w:val="Heading3"/>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2.3 Industry and Manufacturing: Stabilizing the Foundation</w:t>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The industrial sector—comprising manufacturing, construction, electricity, gas, water supply, and mining—contributed 27.6% to India's GVA in FY24.</w:t>
      </w:r>
      <w:r w:rsidDel="00000000" w:rsidR="00000000" w:rsidRPr="00000000">
        <w:rPr>
          <w:rFonts w:ascii="Google Sans" w:cs="Google Sans" w:eastAsia="Google Sans" w:hAnsi="Google Sans"/>
          <w:color w:val="444746"/>
          <w:sz w:val="24"/>
          <w:szCs w:val="24"/>
          <w:vertAlign w:val="superscript"/>
          <w:rtl w:val="0"/>
        </w:rPr>
        <w:t xml:space="preserve">15</w:t>
      </w:r>
      <w:r w:rsidDel="00000000" w:rsidR="00000000" w:rsidRPr="00000000">
        <w:rPr>
          <w:rFonts w:ascii="Google Sans" w:cs="Google Sans" w:eastAsia="Google Sans" w:hAnsi="Google Sans"/>
          <w:color w:val="1f1f1f"/>
          <w:rtl w:val="0"/>
        </w:rPr>
        <w:t xml:space="preserve"> The sector has seen renewed, aggressive policy focus through the "Make in India for the World" initiative and the targeted deployment of Production-Linked Incentive (PLI) schemes.</w:t>
      </w:r>
    </w:p>
    <w:p w:rsidR="00000000" w:rsidDel="00000000" w:rsidP="00000000" w:rsidRDefault="00000000" w:rsidRPr="00000000" w14:paraId="00000048">
      <w:pPr>
        <w:numPr>
          <w:ilvl w:val="0"/>
          <w:numId w:val="4"/>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Growth Trends:</w:t>
      </w:r>
      <w:r w:rsidDel="00000000" w:rsidR="00000000" w:rsidRPr="00000000">
        <w:rPr>
          <w:rFonts w:ascii="Google Sans" w:cs="Google Sans" w:eastAsia="Google Sans" w:hAnsi="Google Sans"/>
          <w:color w:val="1f1f1f"/>
          <w:rtl w:val="0"/>
        </w:rPr>
        <w:t xml:space="preserve"> In FY24, the industrial sector displayed formidable volumetric strength, registering a real growth rate of 9.5%.</w:t>
      </w:r>
      <w:r w:rsidDel="00000000" w:rsidR="00000000" w:rsidRPr="00000000">
        <w:rPr>
          <w:rFonts w:ascii="Google Sans" w:cs="Google Sans" w:eastAsia="Google Sans" w:hAnsi="Google Sans"/>
          <w:color w:val="444746"/>
          <w:sz w:val="24"/>
          <w:szCs w:val="24"/>
          <w:vertAlign w:val="superscript"/>
          <w:rtl w:val="0"/>
        </w:rPr>
        <w:t xml:space="preserve">15</w:t>
      </w:r>
      <w:r w:rsidDel="00000000" w:rsidR="00000000" w:rsidRPr="00000000">
        <w:rPr>
          <w:rFonts w:ascii="Google Sans" w:cs="Google Sans" w:eastAsia="Google Sans" w:hAnsi="Google Sans"/>
          <w:color w:val="1f1f1f"/>
          <w:rtl w:val="0"/>
        </w:rPr>
        <w:t xml:space="preserve"> This was heavily supported by the manufacturing sub-sector, which expanded by a massive 9.9%, and the construction sector, which similarly grew by 9.9% on the back of massive public infrastructure spending (Capex scaling to ₹9.5 lakh crore) and a booming real estate market that witnessed the highest residential unit sales since 2013.</w:t>
      </w:r>
      <w:r w:rsidDel="00000000" w:rsidR="00000000" w:rsidRPr="00000000">
        <w:rPr>
          <w:rFonts w:ascii="Google Sans" w:cs="Google Sans" w:eastAsia="Google Sans" w:hAnsi="Google Sans"/>
          <w:color w:val="444746"/>
          <w:sz w:val="24"/>
          <w:szCs w:val="24"/>
          <w:vertAlign w:val="superscript"/>
          <w:rtl w:val="0"/>
        </w:rPr>
        <w:t xml:space="preserve">6</w:t>
      </w:r>
    </w:p>
    <w:p w:rsidR="00000000" w:rsidDel="00000000" w:rsidP="00000000" w:rsidRDefault="00000000" w:rsidRPr="00000000" w14:paraId="00000049">
      <w:pPr>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Recent Estimates:</w:t>
      </w:r>
      <w:r w:rsidDel="00000000" w:rsidR="00000000" w:rsidRPr="00000000">
        <w:rPr>
          <w:rFonts w:ascii="Google Sans" w:cs="Google Sans" w:eastAsia="Google Sans" w:hAnsi="Google Sans"/>
          <w:color w:val="1f1f1f"/>
          <w:rtl w:val="0"/>
        </w:rPr>
        <w:t xml:space="preserve"> For FY25, the industrial sector's growth is estimated at 6.2%, driven primarily by continuous growth in construction activities (which recorded an estimated 9.4% real growth) and stable domestic demand for manufactured goods.</w:t>
      </w:r>
      <w:r w:rsidDel="00000000" w:rsidR="00000000" w:rsidRPr="00000000">
        <w:rPr>
          <w:rFonts w:ascii="Google Sans" w:cs="Google Sans" w:eastAsia="Google Sans" w:hAnsi="Google Sans"/>
          <w:color w:val="444746"/>
          <w:sz w:val="24"/>
          <w:szCs w:val="24"/>
          <w:vertAlign w:val="superscript"/>
          <w:rtl w:val="0"/>
        </w:rPr>
        <w:t xml:space="preserve">2</w:t>
      </w:r>
      <w:r w:rsidDel="00000000" w:rsidR="00000000" w:rsidRPr="00000000">
        <w:rPr>
          <w:rFonts w:ascii="Google Sans" w:cs="Google Sans" w:eastAsia="Google Sans" w:hAnsi="Google Sans"/>
          <w:color w:val="1f1f1f"/>
          <w:rtl w:val="0"/>
        </w:rPr>
        <w:t xml:space="preserve"> In the First Advance Estimates for FY26, manufacturing and construction in the secondary sector are projected to achieve a real growth rate of 7.0%, while the electricity and utilities sub-sector is anticipated to grow by a moderate 2.1%.</w:t>
      </w:r>
      <w:r w:rsidDel="00000000" w:rsidR="00000000" w:rsidRPr="00000000">
        <w:rPr>
          <w:rFonts w:ascii="Google Sans" w:cs="Google Sans" w:eastAsia="Google Sans" w:hAnsi="Google Sans"/>
          <w:color w:val="444746"/>
          <w:sz w:val="24"/>
          <w:szCs w:val="24"/>
          <w:vertAlign w:val="superscript"/>
          <w:rtl w:val="0"/>
        </w:rPr>
        <w:t xml:space="preserve">5</w:t>
      </w:r>
    </w:p>
    <w:p w:rsidR="00000000" w:rsidDel="00000000" w:rsidP="00000000" w:rsidRDefault="00000000" w:rsidRPr="00000000" w14:paraId="0000004A">
      <w:pPr>
        <w:numPr>
          <w:ilvl w:val="0"/>
          <w:numId w:val="4"/>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Policy Impact &amp; Constraints:</w:t>
      </w:r>
      <w:r w:rsidDel="00000000" w:rsidR="00000000" w:rsidRPr="00000000">
        <w:rPr>
          <w:rFonts w:ascii="Google Sans" w:cs="Google Sans" w:eastAsia="Google Sans" w:hAnsi="Google Sans"/>
          <w:color w:val="1f1f1f"/>
          <w:rtl w:val="0"/>
        </w:rPr>
        <w:t xml:space="preserve"> The PLI schemes, operating across 14 key sectors, have successfully attracted over ₹2.0 lakh crore in actual foreign and domestic investments, generating incremental production and sales exceeding ₹18.7 lakh crore and creating over 12.6 lakh formal jobs as of September 2025.</w:t>
      </w:r>
      <w:r w:rsidDel="00000000" w:rsidR="00000000" w:rsidRPr="00000000">
        <w:rPr>
          <w:rFonts w:ascii="Google Sans" w:cs="Google Sans" w:eastAsia="Google Sans" w:hAnsi="Google Sans"/>
          <w:color w:val="444746"/>
          <w:sz w:val="24"/>
          <w:szCs w:val="24"/>
          <w:vertAlign w:val="superscript"/>
          <w:rtl w:val="0"/>
        </w:rPr>
        <w:t xml:space="preserve">24</w:t>
      </w:r>
      <w:r w:rsidDel="00000000" w:rsidR="00000000" w:rsidRPr="00000000">
        <w:rPr>
          <w:rFonts w:ascii="Google Sans" w:cs="Google Sans" w:eastAsia="Google Sans" w:hAnsi="Google Sans"/>
          <w:color w:val="1f1f1f"/>
          <w:rtl w:val="0"/>
        </w:rPr>
        <w:t xml:space="preserve"> Concurrently, the India Semiconductor Mission has advanced domestic capabilities with 10 major projects bringing in about ₹1.60 lakh crore of investment.</w:t>
      </w:r>
      <w:r w:rsidDel="00000000" w:rsidR="00000000" w:rsidRPr="00000000">
        <w:rPr>
          <w:rFonts w:ascii="Google Sans" w:cs="Google Sans" w:eastAsia="Google Sans" w:hAnsi="Google Sans"/>
          <w:color w:val="444746"/>
          <w:sz w:val="24"/>
          <w:szCs w:val="24"/>
          <w:vertAlign w:val="superscript"/>
          <w:rtl w:val="0"/>
        </w:rPr>
        <w:t xml:space="preserve">24</w:t>
      </w:r>
      <w:r w:rsidDel="00000000" w:rsidR="00000000" w:rsidRPr="00000000">
        <w:rPr>
          <w:rFonts w:ascii="Google Sans" w:cs="Google Sans" w:eastAsia="Google Sans" w:hAnsi="Google Sans"/>
          <w:color w:val="1f1f1f"/>
          <w:rtl w:val="0"/>
        </w:rPr>
        <w:t xml:space="preserve"> Despite these strong growth figures and policy pushes, the relative percentage share of industry in the overall national GVA remains somewhat stagnant around the 26-28% band. This stagnation is largely attributed to historical, structural constraints, including deep import dependence in critical capital goods, metallurgical coal, and foundational chemicals, alongside declining comparative advantages in traditional, labor-intensive sectors like textiles.</w:t>
      </w:r>
      <w:r w:rsidDel="00000000" w:rsidR="00000000" w:rsidRPr="00000000">
        <w:rPr>
          <w:rFonts w:ascii="Google Sans" w:cs="Google Sans" w:eastAsia="Google Sans" w:hAnsi="Google Sans"/>
          <w:color w:val="444746"/>
          <w:sz w:val="24"/>
          <w:szCs w:val="24"/>
          <w:vertAlign w:val="superscript"/>
          <w:rtl w:val="0"/>
        </w:rPr>
        <w:t xml:space="preserve">14</w:t>
      </w:r>
    </w:p>
    <w:p w:rsidR="00000000" w:rsidDel="00000000" w:rsidP="00000000" w:rsidRDefault="00000000" w:rsidRPr="00000000" w14:paraId="0000004B">
      <w:pPr>
        <w:pStyle w:val="Heading3"/>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2.4 The Services Sector: India's Unwavering Growth Engine</w:t>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The services sector represents the most stable, resilient, and dominant component of the Indian economy. Evolving from a 50.6% share of GVA in FY14, the sector's contribution is estimated to reach a historic, record peak of 56.4% in FY26.</w:t>
      </w:r>
      <w:r w:rsidDel="00000000" w:rsidR="00000000" w:rsidRPr="00000000">
        <w:rPr>
          <w:rFonts w:ascii="Google Sans" w:cs="Google Sans" w:eastAsia="Google Sans" w:hAnsi="Google Sans"/>
          <w:color w:val="444746"/>
          <w:sz w:val="24"/>
          <w:szCs w:val="24"/>
          <w:vertAlign w:val="superscript"/>
          <w:rtl w:val="0"/>
        </w:rPr>
        <w:t xml:space="preserve">17</w:t>
      </w:r>
      <w:r w:rsidDel="00000000" w:rsidR="00000000" w:rsidRPr="00000000">
        <w:rPr>
          <w:rFonts w:ascii="Google Sans" w:cs="Google Sans" w:eastAsia="Google Sans" w:hAnsi="Google Sans"/>
          <w:color w:val="1f1f1f"/>
          <w:rtl w:val="0"/>
        </w:rPr>
        <w:t xml:space="preserve"> The sector acts as a high-growth, low-volatility anchor, having maintained an average annual growth rate of approximately 7% to 8% in the pre-pandemic years and sustaining that momentum post-recovery, demonstrating significantly lower volatility compared to the cyclical fluctuations inherent in agriculture and heavy industry.</w:t>
      </w:r>
      <w:r w:rsidDel="00000000" w:rsidR="00000000" w:rsidRPr="00000000">
        <w:rPr>
          <w:rFonts w:ascii="Google Sans" w:cs="Google Sans" w:eastAsia="Google Sans" w:hAnsi="Google Sans"/>
          <w:color w:val="444746"/>
          <w:sz w:val="24"/>
          <w:szCs w:val="24"/>
          <w:vertAlign w:val="superscript"/>
          <w:rtl w:val="0"/>
        </w:rPr>
        <w:t xml:space="preserve">17</w:t>
      </w:r>
    </w:p>
    <w:p w:rsidR="00000000" w:rsidDel="00000000" w:rsidP="00000000" w:rsidRDefault="00000000" w:rsidRPr="00000000" w14:paraId="0000004D">
      <w:pPr>
        <w:numPr>
          <w:ilvl w:val="0"/>
          <w:numId w:val="5"/>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Growth Trends:</w:t>
      </w:r>
      <w:r w:rsidDel="00000000" w:rsidR="00000000" w:rsidRPr="00000000">
        <w:rPr>
          <w:rFonts w:ascii="Google Sans" w:cs="Google Sans" w:eastAsia="Google Sans" w:hAnsi="Google Sans"/>
          <w:color w:val="1f1f1f"/>
          <w:rtl w:val="0"/>
        </w:rPr>
        <w:t xml:space="preserve"> In FY24, the services sector comprised 54.7% of the total GVA, acting as the fundamental counterbalance that supported national GDP growth when global merchandise trade slowed down due to geopolitical tensions.</w:t>
      </w:r>
      <w:r w:rsidDel="00000000" w:rsidR="00000000" w:rsidRPr="00000000">
        <w:rPr>
          <w:rFonts w:ascii="Google Sans" w:cs="Google Sans" w:eastAsia="Google Sans" w:hAnsi="Google Sans"/>
          <w:color w:val="444746"/>
          <w:sz w:val="24"/>
          <w:szCs w:val="24"/>
          <w:vertAlign w:val="superscript"/>
          <w:rtl w:val="0"/>
        </w:rPr>
        <w:t xml:space="preserve">15</w:t>
      </w:r>
      <w:r w:rsidDel="00000000" w:rsidR="00000000" w:rsidRPr="00000000">
        <w:rPr>
          <w:rFonts w:ascii="Google Sans" w:cs="Google Sans" w:eastAsia="Google Sans" w:hAnsi="Google Sans"/>
          <w:color w:val="1f1f1f"/>
          <w:rtl w:val="0"/>
        </w:rPr>
        <w:t xml:space="preserve"> The First Advance Estimates for FY26 project a buoyant Real GVA growth rate of 7.3% for the overall economy, driven disproportionately by the services sector.</w:t>
      </w:r>
      <w:r w:rsidDel="00000000" w:rsidR="00000000" w:rsidRPr="00000000">
        <w:rPr>
          <w:rFonts w:ascii="Google Sans" w:cs="Google Sans" w:eastAsia="Google Sans" w:hAnsi="Google Sans"/>
          <w:color w:val="444746"/>
          <w:sz w:val="24"/>
          <w:szCs w:val="24"/>
          <w:vertAlign w:val="superscript"/>
          <w:rtl w:val="0"/>
        </w:rPr>
        <w:t xml:space="preserve">5</w:t>
      </w:r>
      <w:r w:rsidDel="00000000" w:rsidR="00000000" w:rsidRPr="00000000">
        <w:rPr>
          <w:rFonts w:ascii="Google Sans" w:cs="Google Sans" w:eastAsia="Google Sans" w:hAnsi="Google Sans"/>
          <w:color w:val="1f1f1f"/>
          <w:rtl w:val="0"/>
        </w:rPr>
        <w:t xml:space="preserve"> Key sub-sectors exhibit profound dynamism: 'Financial, Real Estate &amp; Professional Services' and 'Public Administration, Defence &amp; Other Services' are projected to attain an exceptional real growth rate of 9.9% in FY26, while the 'Trade, Hotels, Transport, and Communication' segment is estimated to grow by 7.5%.</w:t>
      </w:r>
      <w:r w:rsidDel="00000000" w:rsidR="00000000" w:rsidRPr="00000000">
        <w:rPr>
          <w:rFonts w:ascii="Google Sans" w:cs="Google Sans" w:eastAsia="Google Sans" w:hAnsi="Google Sans"/>
          <w:color w:val="444746"/>
          <w:sz w:val="24"/>
          <w:szCs w:val="24"/>
          <w:vertAlign w:val="superscript"/>
          <w:rtl w:val="0"/>
        </w:rPr>
        <w:t xml:space="preserve">5</w:t>
      </w:r>
    </w:p>
    <w:p w:rsidR="00000000" w:rsidDel="00000000" w:rsidP="00000000" w:rsidRDefault="00000000" w:rsidRPr="00000000" w14:paraId="0000004E">
      <w:pPr>
        <w:numPr>
          <w:ilvl w:val="0"/>
          <w:numId w:val="5"/>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Internal Composition:</w:t>
      </w:r>
      <w:r w:rsidDel="00000000" w:rsidR="00000000" w:rsidRPr="00000000">
        <w:rPr>
          <w:rFonts w:ascii="Google Sans" w:cs="Google Sans" w:eastAsia="Google Sans" w:hAnsi="Google Sans"/>
          <w:color w:val="1f1f1f"/>
          <w:rtl w:val="0"/>
        </w:rPr>
        <w:t xml:space="preserve"> The internal dynamics of the services sector reveal an increasing concentration in high-value, modern, and digitally deliverable services. Data analysis from the NITI Aayog notes that the share of 'Real Estate, Ownership of Dwellings &amp; Professional Services' increased steadily from 13.0% of GVA in 2011-12 to 17.6% in 2023-24.</w:t>
      </w:r>
      <w:r w:rsidDel="00000000" w:rsidR="00000000" w:rsidRPr="00000000">
        <w:rPr>
          <w:rFonts w:ascii="Google Sans" w:cs="Google Sans" w:eastAsia="Google Sans" w:hAnsi="Google Sans"/>
          <w:color w:val="444746"/>
          <w:sz w:val="24"/>
          <w:szCs w:val="24"/>
          <w:vertAlign w:val="superscript"/>
          <w:rtl w:val="0"/>
        </w:rPr>
        <w:t xml:space="preserve">14</w:t>
      </w:r>
      <w:r w:rsidDel="00000000" w:rsidR="00000000" w:rsidRPr="00000000">
        <w:rPr>
          <w:rFonts w:ascii="Google Sans" w:cs="Google Sans" w:eastAsia="Google Sans" w:hAnsi="Google Sans"/>
          <w:color w:val="1f1f1f"/>
          <w:rtl w:val="0"/>
        </w:rPr>
        <w:t xml:space="preserve"> 'Trade, Repair, Hotels and Restaurants' rose from 10.9% to 12.4% over the same period, while 'Financial Services' maintained a stable 6% share.</w:t>
      </w:r>
      <w:r w:rsidDel="00000000" w:rsidR="00000000" w:rsidRPr="00000000">
        <w:rPr>
          <w:rFonts w:ascii="Google Sans" w:cs="Google Sans" w:eastAsia="Google Sans" w:hAnsi="Google Sans"/>
          <w:color w:val="444746"/>
          <w:sz w:val="24"/>
          <w:szCs w:val="24"/>
          <w:vertAlign w:val="superscript"/>
          <w:rtl w:val="0"/>
        </w:rPr>
        <w:t xml:space="preserve">14</w:t>
      </w:r>
      <w:r w:rsidDel="00000000" w:rsidR="00000000" w:rsidRPr="00000000">
        <w:rPr>
          <w:rFonts w:ascii="Google Sans" w:cs="Google Sans" w:eastAsia="Google Sans" w:hAnsi="Google Sans"/>
          <w:color w:val="1f1f1f"/>
          <w:rtl w:val="0"/>
        </w:rPr>
        <w:t xml:space="preserve"> This structural skew confirms India's global competitive advantage in telecommunication, computer, and information services. The sector also commands immense global investor confidence, remaining the largest recipient of Foreign Direct Investment (FDI) inflows in the country, accounting for a massive average of 80.2% of total FDI during the FY23-FY25 period, up from 77.7% in the pre-pandemic era.</w:t>
      </w:r>
      <w:r w:rsidDel="00000000" w:rsidR="00000000" w:rsidRPr="00000000">
        <w:rPr>
          <w:rFonts w:ascii="Google Sans" w:cs="Google Sans" w:eastAsia="Google Sans" w:hAnsi="Google Sans"/>
          <w:color w:val="444746"/>
          <w:sz w:val="24"/>
          <w:szCs w:val="24"/>
          <w:vertAlign w:val="superscript"/>
          <w:rtl w:val="0"/>
        </w:rPr>
        <w:t xml:space="preserve">17</w:t>
      </w:r>
    </w:p>
    <w:p w:rsidR="00000000" w:rsidDel="00000000" w:rsidP="00000000" w:rsidRDefault="00000000" w:rsidRPr="00000000" w14:paraId="0000004F">
      <w:pPr>
        <w:pStyle w:val="Heading2"/>
        <w:pBdr>
          <w:top w:space="0" w:sz="0" w:val="nil"/>
          <w:left w:space="0" w:sz="0" w:val="nil"/>
          <w:bottom w:space="0" w:sz="0" w:val="nil"/>
          <w:right w:space="0" w:sz="0" w:val="nil"/>
          <w:between w:space="0" w:sz="0" w:val="nil"/>
        </w:pBdr>
        <w:shd w:fill="auto" w:val="clear"/>
        <w:spacing w:after="120" w:before="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3. External Sector Dynamics: Balance of Payments and Current Account</w:t>
      </w:r>
    </w:p>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The external sector serves as a macroeconomic barometer for an economy's global integration, trade competitiveness, and sovereign currency stability. India's Balance of Payments (BOP) is traditionally characterized by a persistent and structural deficit in the merchandise trade account (driven by energy imports), which is largely offset by robust surpluses in the invisibles account (comprising high-value services exports and vast personal remittances). The net resulting metric, the Current Account Deficit (CAD), mirrors the saving-investment gap in the national income accounts, dictating the extent to which the economy relies on foreign savings (capital flows) to promote domestic growth.</w:t>
      </w:r>
      <w:r w:rsidDel="00000000" w:rsidR="00000000" w:rsidRPr="00000000">
        <w:rPr>
          <w:rFonts w:ascii="Google Sans" w:cs="Google Sans" w:eastAsia="Google Sans" w:hAnsi="Google Sans"/>
          <w:color w:val="444746"/>
          <w:sz w:val="24"/>
          <w:szCs w:val="24"/>
          <w:vertAlign w:val="superscript"/>
          <w:rtl w:val="0"/>
        </w:rPr>
        <w:t xml:space="preserve">27</w:t>
      </w:r>
    </w:p>
    <w:p w:rsidR="00000000" w:rsidDel="00000000" w:rsidP="00000000" w:rsidRDefault="00000000" w:rsidRPr="00000000" w14:paraId="00000051">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3.1 Historical Chronology of Current Account Surpluses</w:t>
      </w:r>
    </w:p>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A Current Account Deficit is a structural norm for fast-growing, energy-dependent developing economies that must heavily import capital goods and crude oil to fuel domestic industrial expansion.</w:t>
      </w:r>
      <w:r w:rsidDel="00000000" w:rsidR="00000000" w:rsidRPr="00000000">
        <w:rPr>
          <w:rFonts w:ascii="Google Sans" w:cs="Google Sans" w:eastAsia="Google Sans" w:hAnsi="Google Sans"/>
          <w:color w:val="444746"/>
          <w:sz w:val="24"/>
          <w:szCs w:val="24"/>
          <w:vertAlign w:val="superscript"/>
          <w:rtl w:val="0"/>
        </w:rPr>
        <w:t xml:space="preserve">28</w:t>
      </w:r>
      <w:r w:rsidDel="00000000" w:rsidR="00000000" w:rsidRPr="00000000">
        <w:rPr>
          <w:rFonts w:ascii="Google Sans" w:cs="Google Sans" w:eastAsia="Google Sans" w:hAnsi="Google Sans"/>
          <w:color w:val="1f1f1f"/>
          <w:rtl w:val="0"/>
        </w:rPr>
        <w:t xml:space="preserve"> However, the Indian economy has occasionally recorded distinct periods of Current Account Surpluses. Understanding the chronology of these surplus years is vital for advanced economic analysis.</w:t>
      </w:r>
    </w:p>
    <w:p w:rsidR="00000000" w:rsidDel="00000000" w:rsidP="00000000" w:rsidRDefault="00000000" w:rsidRPr="00000000" w14:paraId="00000053">
      <w:pPr>
        <w:numPr>
          <w:ilvl w:val="0"/>
          <w:numId w:val="6"/>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Pre-Independence Era (1921–1938):</w:t>
      </w:r>
      <w:r w:rsidDel="00000000" w:rsidR="00000000" w:rsidRPr="00000000">
        <w:rPr>
          <w:rFonts w:ascii="Google Sans" w:cs="Google Sans" w:eastAsia="Google Sans" w:hAnsi="Google Sans"/>
          <w:color w:val="1f1f1f"/>
          <w:rtl w:val="0"/>
        </w:rPr>
        <w:t xml:space="preserve"> According to historical economic data compilations, India ran a current account surplus in seven distinct years during this colonial period, largely due to extractive export policies rather than organic domestic economic strength.</w:t>
      </w:r>
      <w:r w:rsidDel="00000000" w:rsidR="00000000" w:rsidRPr="00000000">
        <w:rPr>
          <w:rFonts w:ascii="Google Sans" w:cs="Google Sans" w:eastAsia="Google Sans" w:hAnsi="Google Sans"/>
          <w:color w:val="444746"/>
          <w:sz w:val="24"/>
          <w:szCs w:val="24"/>
          <w:vertAlign w:val="superscript"/>
          <w:rtl w:val="0"/>
        </w:rPr>
        <w:t xml:space="preserve">29</w:t>
      </w:r>
    </w:p>
    <w:p w:rsidR="00000000" w:rsidDel="00000000" w:rsidP="00000000" w:rsidRDefault="00000000" w:rsidRPr="00000000" w14:paraId="00000054">
      <w:pPr>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The Early 2000s Surplus Era (2001-02 to 2003-04):</w:t>
      </w:r>
      <w:r w:rsidDel="00000000" w:rsidR="00000000" w:rsidRPr="00000000">
        <w:rPr>
          <w:rFonts w:ascii="Google Sans" w:cs="Google Sans" w:eastAsia="Google Sans" w:hAnsi="Google Sans"/>
          <w:color w:val="1f1f1f"/>
          <w:rtl w:val="0"/>
        </w:rPr>
        <w:t xml:space="preserve"> In modern economic history, India experienced a unique, continuous three-year period of annual current account surpluses during </w:t>
      </w:r>
      <w:r w:rsidDel="00000000" w:rsidR="00000000" w:rsidRPr="00000000">
        <w:rPr>
          <w:rFonts w:ascii="Google Sans" w:cs="Google Sans" w:eastAsia="Google Sans" w:hAnsi="Google Sans"/>
          <w:b w:val="1"/>
          <w:bCs w:val="1"/>
          <w:color w:val="1f1f1f"/>
          <w:rtl w:val="0"/>
        </w:rPr>
        <w:t xml:space="preserve">FY 2001-02, FY 2002-03, and FY 2003-04</w:t>
      </w:r>
      <w:r w:rsidDel="00000000" w:rsidR="00000000" w:rsidRPr="00000000">
        <w:rPr>
          <w:rFonts w:ascii="Google Sans" w:cs="Google Sans" w:eastAsia="Google Sans" w:hAnsi="Google Sans"/>
          <w:color w:val="1f1f1f"/>
          <w:rtl w:val="0"/>
        </w:rPr>
        <w:t xml:space="preserve">.</w:t>
      </w:r>
      <w:r w:rsidDel="00000000" w:rsidR="00000000" w:rsidRPr="00000000">
        <w:rPr>
          <w:rFonts w:ascii="Google Sans" w:cs="Google Sans" w:eastAsia="Google Sans" w:hAnsi="Google Sans"/>
          <w:color w:val="444746"/>
          <w:sz w:val="24"/>
          <w:szCs w:val="24"/>
          <w:vertAlign w:val="superscript"/>
          <w:rtl w:val="0"/>
        </w:rPr>
        <w:t xml:space="preserve">30</w:t>
      </w:r>
      <w:r w:rsidDel="00000000" w:rsidR="00000000" w:rsidRPr="00000000">
        <w:rPr>
          <w:rFonts w:ascii="Google Sans" w:cs="Google Sans" w:eastAsia="Google Sans" w:hAnsi="Google Sans"/>
          <w:color w:val="1f1f1f"/>
          <w:rtl w:val="0"/>
        </w:rPr>
        <w:t xml:space="preserve"> This sustained surplus era was driven by a sudden, exponential boom in IT software services exports and a sharp rise in private transfer receipts, which successfully outpaced the relatively muted and subdued merchandise import growth of that specific post-liberalization period.</w:t>
      </w:r>
      <w:r w:rsidDel="00000000" w:rsidR="00000000" w:rsidRPr="00000000">
        <w:rPr>
          <w:rFonts w:ascii="Google Sans" w:cs="Google Sans" w:eastAsia="Google Sans" w:hAnsi="Google Sans"/>
          <w:color w:val="444746"/>
          <w:sz w:val="24"/>
          <w:szCs w:val="24"/>
          <w:vertAlign w:val="superscript"/>
          <w:rtl w:val="0"/>
        </w:rPr>
        <w:t xml:space="preserve">27</w:t>
      </w:r>
    </w:p>
    <w:p w:rsidR="00000000" w:rsidDel="00000000" w:rsidP="00000000" w:rsidRDefault="00000000" w:rsidRPr="00000000" w14:paraId="00000055">
      <w:pPr>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The Pandemic Anomaly (FY 2020-21):</w:t>
      </w:r>
      <w:r w:rsidDel="00000000" w:rsidR="00000000" w:rsidRPr="00000000">
        <w:rPr>
          <w:rFonts w:ascii="Google Sans" w:cs="Google Sans" w:eastAsia="Google Sans" w:hAnsi="Google Sans"/>
          <w:color w:val="1f1f1f"/>
          <w:rtl w:val="0"/>
        </w:rPr>
        <w:t xml:space="preserve"> Following the early 2000s, structural expansion demanded high volumes of imported crude oil, gold, and machinery, returning the country to a persistent CAD. The next instance of an annual current account surplus occurred almost two decades later, during the pandemic-stricken fiscal year of </w:t>
      </w:r>
      <w:r w:rsidDel="00000000" w:rsidR="00000000" w:rsidRPr="00000000">
        <w:rPr>
          <w:rFonts w:ascii="Google Sans" w:cs="Google Sans" w:eastAsia="Google Sans" w:hAnsi="Google Sans"/>
          <w:b w:val="1"/>
          <w:bCs w:val="1"/>
          <w:color w:val="1f1f1f"/>
          <w:rtl w:val="0"/>
        </w:rPr>
        <w:t xml:space="preserve">2020-21 (FY21)</w:t>
      </w:r>
      <w:r w:rsidDel="00000000" w:rsidR="00000000" w:rsidRPr="00000000">
        <w:rPr>
          <w:rFonts w:ascii="Google Sans" w:cs="Google Sans" w:eastAsia="Google Sans" w:hAnsi="Google Sans"/>
          <w:color w:val="1f1f1f"/>
          <w:rtl w:val="0"/>
        </w:rPr>
        <w:t xml:space="preserve">.</w:t>
      </w:r>
      <w:r w:rsidDel="00000000" w:rsidR="00000000" w:rsidRPr="00000000">
        <w:rPr>
          <w:rFonts w:ascii="Google Sans" w:cs="Google Sans" w:eastAsia="Google Sans" w:hAnsi="Google Sans"/>
          <w:color w:val="444746"/>
          <w:sz w:val="24"/>
          <w:szCs w:val="24"/>
          <w:vertAlign w:val="superscript"/>
          <w:rtl w:val="0"/>
        </w:rPr>
        <w:t xml:space="preserve">32</w:t>
      </w:r>
      <w:r w:rsidDel="00000000" w:rsidR="00000000" w:rsidRPr="00000000">
        <w:rPr>
          <w:rFonts w:ascii="Google Sans" w:cs="Google Sans" w:eastAsia="Google Sans" w:hAnsi="Google Sans"/>
          <w:color w:val="1f1f1f"/>
          <w:rtl w:val="0"/>
        </w:rPr>
        <w:t xml:space="preserve"> This surplus, however, was not an indicator of economic strength, but rather a symptom of severe macroeconomic demand destruction; as the domestic industry halted during lockdowns, the capacity to absorb imports collapsed entirely, inadvertently pushing the current account into positive territory.</w:t>
      </w:r>
      <w:r w:rsidDel="00000000" w:rsidR="00000000" w:rsidRPr="00000000">
        <w:rPr>
          <w:rFonts w:ascii="Google Sans" w:cs="Google Sans" w:eastAsia="Google Sans" w:hAnsi="Google Sans"/>
          <w:color w:val="444746"/>
          <w:sz w:val="24"/>
          <w:szCs w:val="24"/>
          <w:vertAlign w:val="superscript"/>
          <w:rtl w:val="0"/>
        </w:rPr>
        <w:t xml:space="preserve">32</w:t>
      </w:r>
    </w:p>
    <w:p w:rsidR="00000000" w:rsidDel="00000000" w:rsidP="00000000" w:rsidRDefault="00000000" w:rsidRPr="00000000" w14:paraId="00000056">
      <w:pPr>
        <w:numPr>
          <w:ilvl w:val="0"/>
          <w:numId w:val="6"/>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Recent Quarterly Surpluses (FY24 &amp; FY25):</w:t>
      </w:r>
      <w:r w:rsidDel="00000000" w:rsidR="00000000" w:rsidRPr="00000000">
        <w:rPr>
          <w:rFonts w:ascii="Google Sans" w:cs="Google Sans" w:eastAsia="Google Sans" w:hAnsi="Google Sans"/>
          <w:color w:val="1f1f1f"/>
          <w:rtl w:val="0"/>
        </w:rPr>
        <w:t xml:space="preserve"> Most recently, India has recorded notable </w:t>
      </w:r>
      <w:r w:rsidDel="00000000" w:rsidR="00000000" w:rsidRPr="00000000">
        <w:rPr>
          <w:rFonts w:ascii="Google Sans" w:cs="Google Sans" w:eastAsia="Google Sans" w:hAnsi="Google Sans"/>
          <w:i w:val="1"/>
          <w:iCs w:val="1"/>
          <w:color w:val="1f1f1f"/>
          <w:rtl w:val="0"/>
        </w:rPr>
        <w:t xml:space="preserve">quarterly</w:t>
      </w:r>
      <w:r w:rsidDel="00000000" w:rsidR="00000000" w:rsidRPr="00000000">
        <w:rPr>
          <w:rFonts w:ascii="Google Sans" w:cs="Google Sans" w:eastAsia="Google Sans" w:hAnsi="Google Sans"/>
          <w:color w:val="1f1f1f"/>
          <w:rtl w:val="0"/>
        </w:rPr>
        <w:t xml:space="preserve"> current account surpluses driven by genuine structural trade strengths rather than demand compression. The RBI reported a current account surplus of </w:t>
      </w:r>
      <w:r w:rsidDel="00000000" w:rsidR="00000000" w:rsidRPr="00000000">
        <w:rPr>
          <w:rFonts w:ascii="Google Sans" w:cs="Google Sans" w:eastAsia="Google Sans" w:hAnsi="Google Sans"/>
          <w:b w:val="1"/>
          <w:bCs w:val="1"/>
          <w:color w:val="1f1f1f"/>
          <w:rtl w:val="0"/>
        </w:rPr>
        <w:t xml:space="preserve">$5.7 billion (0.6% of GDP)</w:t>
      </w:r>
      <w:r w:rsidDel="00000000" w:rsidR="00000000" w:rsidRPr="00000000">
        <w:rPr>
          <w:rFonts w:ascii="Google Sans" w:cs="Google Sans" w:eastAsia="Google Sans" w:hAnsi="Google Sans"/>
          <w:color w:val="1f1f1f"/>
          <w:rtl w:val="0"/>
        </w:rPr>
        <w:t xml:space="preserve"> in the fourth quarter (Jan-Mar) of FY24.</w:t>
      </w:r>
      <w:r w:rsidDel="00000000" w:rsidR="00000000" w:rsidRPr="00000000">
        <w:rPr>
          <w:rFonts w:ascii="Google Sans" w:cs="Google Sans" w:eastAsia="Google Sans" w:hAnsi="Google Sans"/>
          <w:color w:val="444746"/>
          <w:sz w:val="24"/>
          <w:szCs w:val="24"/>
          <w:vertAlign w:val="superscript"/>
          <w:rtl w:val="0"/>
        </w:rPr>
        <w:t xml:space="preserve">32</w:t>
      </w:r>
      <w:r w:rsidDel="00000000" w:rsidR="00000000" w:rsidRPr="00000000">
        <w:rPr>
          <w:rFonts w:ascii="Google Sans" w:cs="Google Sans" w:eastAsia="Google Sans" w:hAnsi="Google Sans"/>
          <w:color w:val="1f1f1f"/>
          <w:rtl w:val="0"/>
        </w:rPr>
        <w:t xml:space="preserve"> This positive trend strengthened remarkably a year later, with India recording a massive current account surplus of </w:t>
      </w:r>
      <w:r w:rsidDel="00000000" w:rsidR="00000000" w:rsidRPr="00000000">
        <w:rPr>
          <w:rFonts w:ascii="Google Sans" w:cs="Google Sans" w:eastAsia="Google Sans" w:hAnsi="Google Sans"/>
          <w:b w:val="1"/>
          <w:bCs w:val="1"/>
          <w:color w:val="1f1f1f"/>
          <w:rtl w:val="0"/>
        </w:rPr>
        <w:t xml:space="preserve">$13.5 billion (1.3% of GDP)</w:t>
      </w:r>
      <w:r w:rsidDel="00000000" w:rsidR="00000000" w:rsidRPr="00000000">
        <w:rPr>
          <w:rFonts w:ascii="Google Sans" w:cs="Google Sans" w:eastAsia="Google Sans" w:hAnsi="Google Sans"/>
          <w:color w:val="1f1f1f"/>
          <w:rtl w:val="0"/>
        </w:rPr>
        <w:t xml:space="preserve"> in the fourth quarter (Jan-Mar) of FY25.</w:t>
      </w:r>
      <w:r w:rsidDel="00000000" w:rsidR="00000000" w:rsidRPr="00000000">
        <w:rPr>
          <w:rFonts w:ascii="Google Sans" w:cs="Google Sans" w:eastAsia="Google Sans" w:hAnsi="Google Sans"/>
          <w:color w:val="444746"/>
          <w:sz w:val="24"/>
          <w:szCs w:val="24"/>
          <w:vertAlign w:val="superscript"/>
          <w:rtl w:val="0"/>
        </w:rPr>
        <w:t xml:space="preserve">33</w:t>
      </w:r>
      <w:r w:rsidDel="00000000" w:rsidR="00000000" w:rsidRPr="00000000">
        <w:rPr>
          <w:rFonts w:ascii="Google Sans" w:cs="Google Sans" w:eastAsia="Google Sans" w:hAnsi="Google Sans"/>
          <w:color w:val="1f1f1f"/>
          <w:rtl w:val="0"/>
        </w:rPr>
        <w:t xml:space="preserve"> This Q4 FY25 surplus represented the widest positive margin since the September quarter of 2020 and was driven by robust net services receipts (rising to $53.3 billion) and strong personal remittances, which comfortably offset a merchandise trade deficit of $59.5 billion during that quarter.</w:t>
      </w:r>
      <w:r w:rsidDel="00000000" w:rsidR="00000000" w:rsidRPr="00000000">
        <w:rPr>
          <w:rFonts w:ascii="Google Sans" w:cs="Google Sans" w:eastAsia="Google Sans" w:hAnsi="Google Sans"/>
          <w:color w:val="444746"/>
          <w:sz w:val="24"/>
          <w:szCs w:val="24"/>
          <w:vertAlign w:val="superscript"/>
          <w:rtl w:val="0"/>
        </w:rPr>
        <w:t xml:space="preserve">34</w:t>
      </w:r>
    </w:p>
    <w:p w:rsidR="00000000" w:rsidDel="00000000" w:rsidP="00000000" w:rsidRDefault="00000000" w:rsidRPr="00000000" w14:paraId="00000057">
      <w:pPr>
        <w:pStyle w:val="Heading3"/>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3.2 Current Account Deficit (CAD) as a % of GDP for the Last 3 Years</w:t>
      </w:r>
    </w:p>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On an annualized basis, the management and containment of the Current Account Deficit over the last three finalized years demonstrates excellent macroeconomic stabilization and external sector resilience.</w:t>
      </w:r>
    </w:p>
    <w:tbl>
      <w:tblPr>
        <w:tblStyle w:val="Table3"/>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Financial Year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Current Account Deficit (Value in USD)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Current Account Deficit (as % of GDP)</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FY 2022-23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~$67.0 Billion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2.0%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FY 2023-24</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$23.2 / $26.0 Billion*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0.7%</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FY 2024-25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$23.3 Billion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0.6%</w:t>
            </w:r>
          </w:p>
        </w:tc>
      </w:tr>
    </w:tbl>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spacing w:after="240" w:before="48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(Note: Data for FY23 and FY24 is sourced from the Economic Survey 2023-24.</w:t>
      </w:r>
      <w:r w:rsidDel="00000000" w:rsidR="00000000" w:rsidRPr="00000000">
        <w:rPr>
          <w:rFonts w:ascii="Google Sans" w:cs="Google Sans" w:eastAsia="Google Sans" w:hAnsi="Google Sans"/>
          <w:color w:val="444746"/>
          <w:sz w:val="24"/>
          <w:szCs w:val="24"/>
          <w:vertAlign w:val="superscript"/>
          <w:rtl w:val="0"/>
        </w:rPr>
        <w:t xml:space="preserve">15</w:t>
      </w:r>
      <w:r w:rsidDel="00000000" w:rsidR="00000000" w:rsidRPr="00000000">
        <w:rPr>
          <w:rFonts w:ascii="Google Sans" w:cs="Google Sans" w:eastAsia="Google Sans" w:hAnsi="Google Sans"/>
          <w:color w:val="1f1f1f"/>
          <w:rtl w:val="0"/>
        </w:rPr>
        <w:t xml:space="preserve"> The RBI released finalized full-year data for FY25 showing the CAD narrowing further to $23.3 billion, equating to just 0.6% of the country's Gross Domestic Product.</w:t>
      </w:r>
      <w:r w:rsidDel="00000000" w:rsidR="00000000" w:rsidRPr="00000000">
        <w:rPr>
          <w:rFonts w:ascii="Google Sans" w:cs="Google Sans" w:eastAsia="Google Sans" w:hAnsi="Google Sans"/>
          <w:color w:val="444746"/>
          <w:sz w:val="24"/>
          <w:szCs w:val="24"/>
          <w:vertAlign w:val="superscript"/>
          <w:rtl w:val="0"/>
        </w:rPr>
        <w:t xml:space="preserve">35</w:t>
      </w:r>
      <w:r w:rsidDel="00000000" w:rsidR="00000000" w:rsidRPr="00000000">
        <w:rPr>
          <w:rFonts w:ascii="Google Sans" w:cs="Google Sans" w:eastAsia="Google Sans" w:hAnsi="Google Sans"/>
          <w:color w:val="1f1f1f"/>
          <w:rtl w:val="0"/>
        </w:rPr>
        <w:t xml:space="preserve"> Current RBI Bulletin data for the calendar year 2024 also confirms a 0.6% metric.</w:t>
      </w:r>
      <w:r w:rsidDel="00000000" w:rsidR="00000000" w:rsidRPr="00000000">
        <w:rPr>
          <w:rFonts w:ascii="Google Sans" w:cs="Google Sans" w:eastAsia="Google Sans" w:hAnsi="Google Sans"/>
          <w:color w:val="444746"/>
          <w:sz w:val="24"/>
          <w:szCs w:val="24"/>
          <w:vertAlign w:val="superscript"/>
          <w:rtl w:val="0"/>
        </w:rPr>
        <w:t xml:space="preserve">36</w:t>
      </w:r>
      <w:r w:rsidDel="00000000" w:rsidR="00000000" w:rsidRPr="00000000">
        <w:rPr>
          <w:rFonts w:ascii="Google Sans" w:cs="Google Sans" w:eastAsia="Google Sans" w:hAnsi="Google Sans"/>
          <w:color w:val="1f1f1f"/>
          <w:rtl w:val="0"/>
        </w:rPr>
        <w:t xml:space="preserve"> Furthermore, the first half of FY26 maintained this stability, recording a highly manageable CAD of $15.0 billion, equating to roughly 0.8% of GDP for that half-year period.</w:t>
      </w:r>
      <w:r w:rsidDel="00000000" w:rsidR="00000000" w:rsidRPr="00000000">
        <w:rPr>
          <w:rFonts w:ascii="Google Sans" w:cs="Google Sans" w:eastAsia="Google Sans" w:hAnsi="Google Sans"/>
          <w:color w:val="444746"/>
          <w:sz w:val="24"/>
          <w:szCs w:val="24"/>
          <w:vertAlign w:val="superscript"/>
          <w:rtl w:val="0"/>
        </w:rPr>
        <w:t xml:space="preserve">34</w:t>
      </w:r>
      <w:r w:rsidDel="00000000" w:rsidR="00000000" w:rsidRPr="00000000">
        <w:rPr>
          <w:rFonts w:ascii="Google Sans" w:cs="Google Sans" w:eastAsia="Google Sans" w:hAnsi="Google Sans"/>
          <w:color w:val="1f1f1f"/>
          <w:rtl w:val="0"/>
        </w:rPr>
        <w:t xml:space="preserve">)</w:t>
      </w:r>
    </w:p>
    <w:p w:rsidR="00000000" w:rsidDel="00000000" w:rsidP="00000000" w:rsidRDefault="00000000" w:rsidRPr="00000000" w14:paraId="00000066">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3.3 Mechanisms of Current Account Compression</w:t>
      </w:r>
    </w:p>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The reduction of the CAD from a concerning 2.0% of GDP in FY23 to a highly manageable 0.6% in FY25 is the result of three specific macro-financial forces balancing the core formula of the Current Account (Balance of Trade + Balance of Services + Net Foreign Income + Net Current Transfers).</w:t>
      </w:r>
      <w:r w:rsidDel="00000000" w:rsidR="00000000" w:rsidRPr="00000000">
        <w:rPr>
          <w:rFonts w:ascii="Google Sans" w:cs="Google Sans" w:eastAsia="Google Sans" w:hAnsi="Google Sans"/>
          <w:color w:val="444746"/>
          <w:sz w:val="24"/>
          <w:szCs w:val="24"/>
          <w:vertAlign w:val="superscript"/>
          <w:rtl w:val="0"/>
        </w:rPr>
        <w:t xml:space="preserve">28</w:t>
      </w:r>
    </w:p>
    <w:p w:rsidR="00000000" w:rsidDel="00000000" w:rsidP="00000000" w:rsidRDefault="00000000" w:rsidRPr="00000000" w14:paraId="00000068">
      <w:pPr>
        <w:numPr>
          <w:ilvl w:val="0"/>
          <w:numId w:val="7"/>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w:cs="Google Sans" w:eastAsia="Google Sans" w:hAnsi="Google Sans"/>
          <w:b w:val="1"/>
          <w:bCs w:val="1"/>
          <w:color w:val="1f1f1f"/>
          <w:rtl w:val="0"/>
        </w:rPr>
        <w:t xml:space="preserve">The Services Trade Boom:</w:t>
      </w:r>
      <w:r w:rsidDel="00000000" w:rsidR="00000000" w:rsidRPr="00000000">
        <w:rPr>
          <w:rFonts w:ascii="Google Sans" w:cs="Google Sans" w:eastAsia="Google Sans" w:hAnsi="Google Sans"/>
          <w:color w:val="1f1f1f"/>
          <w:rtl w:val="0"/>
        </w:rPr>
        <w:t xml:space="preserve"> India has solidified its position as the seventh-largest services exporting country globally, with its share in global services trade more than doubling from 2.0% in 2005 to 4.3% in 2024.</w:t>
      </w:r>
      <w:r w:rsidDel="00000000" w:rsidR="00000000" w:rsidRPr="00000000">
        <w:rPr>
          <w:rFonts w:ascii="Google Sans" w:cs="Google Sans" w:eastAsia="Google Sans" w:hAnsi="Google Sans"/>
          <w:color w:val="444746"/>
          <w:sz w:val="24"/>
          <w:szCs w:val="24"/>
          <w:vertAlign w:val="superscript"/>
          <w:rtl w:val="0"/>
        </w:rPr>
        <w:t xml:space="preserve">17</w:t>
      </w:r>
      <w:r w:rsidDel="00000000" w:rsidR="00000000" w:rsidRPr="00000000">
        <w:rPr>
          <w:rFonts w:ascii="Google Sans" w:cs="Google Sans" w:eastAsia="Google Sans" w:hAnsi="Google Sans"/>
          <w:color w:val="1f1f1f"/>
          <w:rtl w:val="0"/>
        </w:rPr>
        <w:t xml:space="preserve"> Services exports surged to an all-time high of $341.1 billion in FY24 </w:t>
      </w:r>
      <w:r w:rsidDel="00000000" w:rsidR="00000000" w:rsidRPr="00000000">
        <w:rPr>
          <w:rFonts w:ascii="Google Sans" w:cs="Google Sans" w:eastAsia="Google Sans" w:hAnsi="Google Sans"/>
          <w:color w:val="444746"/>
          <w:sz w:val="24"/>
          <w:szCs w:val="24"/>
          <w:vertAlign w:val="superscript"/>
          <w:rtl w:val="0"/>
        </w:rPr>
        <w:t xml:space="preserve">6</w:t>
      </w:r>
      <w:r w:rsidDel="00000000" w:rsidR="00000000" w:rsidRPr="00000000">
        <w:rPr>
          <w:rFonts w:ascii="Google Sans" w:cs="Google Sans" w:eastAsia="Google Sans" w:hAnsi="Google Sans"/>
          <w:color w:val="1f1f1f"/>
          <w:rtl w:val="0"/>
        </w:rPr>
        <w:t xml:space="preserve"> and continued this record-breaking run to touch $387.6 billion in FY25, registering a 13.6% growth.</w:t>
      </w:r>
      <w:r w:rsidDel="00000000" w:rsidR="00000000" w:rsidRPr="00000000">
        <w:rPr>
          <w:rFonts w:ascii="Google Sans" w:cs="Google Sans" w:eastAsia="Google Sans" w:hAnsi="Google Sans"/>
          <w:color w:val="444746"/>
          <w:sz w:val="24"/>
          <w:szCs w:val="24"/>
          <w:vertAlign w:val="superscript"/>
          <w:rtl w:val="0"/>
        </w:rPr>
        <w:t xml:space="preserve">24</w:t>
      </w:r>
      <w:r w:rsidDel="00000000" w:rsidR="00000000" w:rsidRPr="00000000">
        <w:rPr>
          <w:rFonts w:ascii="Google Sans" w:cs="Google Sans" w:eastAsia="Google Sans" w:hAnsi="Google Sans"/>
          <w:color w:val="1f1f1f"/>
          <w:rtl w:val="0"/>
        </w:rPr>
        <w:t xml:space="preserve"> In early FY26, services export growth surged further to 12.8% during the April–November period.</w:t>
      </w:r>
      <w:r w:rsidDel="00000000" w:rsidR="00000000" w:rsidRPr="00000000">
        <w:rPr>
          <w:rFonts w:ascii="Google Sans" w:cs="Google Sans" w:eastAsia="Google Sans" w:hAnsi="Google Sans"/>
          <w:color w:val="444746"/>
          <w:sz w:val="24"/>
          <w:szCs w:val="24"/>
          <w:vertAlign w:val="superscript"/>
          <w:rtl w:val="0"/>
        </w:rPr>
        <w:t xml:space="preserve">9</w:t>
      </w:r>
      <w:r w:rsidDel="00000000" w:rsidR="00000000" w:rsidRPr="00000000">
        <w:rPr>
          <w:rFonts w:ascii="Google Sans" w:cs="Google Sans" w:eastAsia="Google Sans" w:hAnsi="Google Sans"/>
          <w:color w:val="1f1f1f"/>
          <w:rtl w:val="0"/>
        </w:rPr>
        <w:t xml:space="preserve"> This structural, ever-expanding surplus in the balance of services directly neutralizes the traditional merchandise trade deficit.</w:t>
      </w:r>
    </w:p>
    <w:p w:rsidR="00000000" w:rsidDel="00000000" w:rsidP="00000000" w:rsidRDefault="00000000" w:rsidRPr="00000000" w14:paraId="00000069">
      <w:pPr>
        <w:numPr>
          <w:ilvl w:val="0"/>
          <w:numId w:val="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w:cs="Google Sans" w:eastAsia="Google Sans" w:hAnsi="Google Sans"/>
          <w:b w:val="1"/>
          <w:bCs w:val="1"/>
          <w:color w:val="1f1f1f"/>
          <w:rtl w:val="0"/>
        </w:rPr>
        <w:t xml:space="preserve">Resilient Remittances (Secondary Income):</w:t>
      </w:r>
      <w:r w:rsidDel="00000000" w:rsidR="00000000" w:rsidRPr="00000000">
        <w:rPr>
          <w:rFonts w:ascii="Google Sans" w:cs="Google Sans" w:eastAsia="Google Sans" w:hAnsi="Google Sans"/>
          <w:color w:val="1f1f1f"/>
          <w:rtl w:val="0"/>
        </w:rPr>
        <w:t xml:space="preserve"> India remains the undisputed global leader in inward remittances. Net current transfers, predominantly comprising money sent home by Indians employed overseas, reached a major milestone of over $120 billion in the calendar year 2023 and further scaled to $135.4 billion by FY25.</w:t>
      </w:r>
      <w:r w:rsidDel="00000000" w:rsidR="00000000" w:rsidRPr="00000000">
        <w:rPr>
          <w:rFonts w:ascii="Google Sans" w:cs="Google Sans" w:eastAsia="Google Sans" w:hAnsi="Google Sans"/>
          <w:color w:val="444746"/>
          <w:sz w:val="24"/>
          <w:szCs w:val="24"/>
          <w:vertAlign w:val="superscript"/>
          <w:rtl w:val="0"/>
        </w:rPr>
        <w:t xml:space="preserve">24</w:t>
      </w:r>
      <w:r w:rsidDel="00000000" w:rsidR="00000000" w:rsidRPr="00000000">
        <w:rPr>
          <w:rFonts w:ascii="Google Sans" w:cs="Google Sans" w:eastAsia="Google Sans" w:hAnsi="Google Sans"/>
          <w:color w:val="1f1f1f"/>
          <w:rtl w:val="0"/>
        </w:rPr>
        <w:t xml:space="preserve"> This secondary income provides a massive, non-debt-creating, stable buffer to the current account.</w:t>
      </w:r>
    </w:p>
    <w:p w:rsidR="00000000" w:rsidDel="00000000" w:rsidP="00000000" w:rsidRDefault="00000000" w:rsidRPr="00000000" w14:paraId="0000006A">
      <w:pPr>
        <w:numPr>
          <w:ilvl w:val="0"/>
          <w:numId w:val="7"/>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w:cs="Google Sans" w:eastAsia="Google Sans" w:hAnsi="Google Sans"/>
          <w:b w:val="1"/>
          <w:bCs w:val="1"/>
          <w:color w:val="1f1f1f"/>
          <w:rtl w:val="0"/>
        </w:rPr>
        <w:t xml:space="preserve">Capital Account Strength and Forex Accretion:</w:t>
      </w:r>
      <w:r w:rsidDel="00000000" w:rsidR="00000000" w:rsidRPr="00000000">
        <w:rPr>
          <w:rFonts w:ascii="Google Sans" w:cs="Google Sans" w:eastAsia="Google Sans" w:hAnsi="Google Sans"/>
          <w:color w:val="1f1f1f"/>
          <w:rtl w:val="0"/>
        </w:rPr>
        <w:t xml:space="preserve"> While the current account remains slightly in deficit annually, the Capital Account surplus has been robust, driven by Foreign Direct Investment (FDI) inflows that revived to $55.6 billion in the first eight months of FY25.</w:t>
      </w:r>
      <w:r w:rsidDel="00000000" w:rsidR="00000000" w:rsidRPr="00000000">
        <w:rPr>
          <w:rFonts w:ascii="Google Sans" w:cs="Google Sans" w:eastAsia="Google Sans" w:hAnsi="Google Sans"/>
          <w:color w:val="444746"/>
          <w:sz w:val="24"/>
          <w:szCs w:val="24"/>
          <w:vertAlign w:val="superscript"/>
          <w:rtl w:val="0"/>
        </w:rPr>
        <w:t xml:space="preserve">9</w:t>
      </w:r>
      <w:r w:rsidDel="00000000" w:rsidR="00000000" w:rsidRPr="00000000">
        <w:rPr>
          <w:rFonts w:ascii="Google Sans" w:cs="Google Sans" w:eastAsia="Google Sans" w:hAnsi="Google Sans"/>
          <w:color w:val="1f1f1f"/>
          <w:rtl w:val="0"/>
        </w:rPr>
        <w:t xml:space="preserve"> This net capital inflow not only finances the CAD but allows for the massive accumulation of foreign exchange reserves. As of early 2026, India's forex reserves stood at a formidable USD $701.4 billion, sufficient to provide an import cover of roughly 11 months and covering approximately 94% of the nation's external debt, firmly shielding the external sector from global financial volatility.</w:t>
      </w:r>
      <w:r w:rsidDel="00000000" w:rsidR="00000000" w:rsidRPr="00000000">
        <w:rPr>
          <w:rFonts w:ascii="Google Sans" w:cs="Google Sans" w:eastAsia="Google Sans" w:hAnsi="Google Sans"/>
          <w:color w:val="444746"/>
          <w:sz w:val="24"/>
          <w:szCs w:val="24"/>
          <w:vertAlign w:val="superscript"/>
          <w:rtl w:val="0"/>
        </w:rPr>
        <w:t xml:space="preserve">24</w:t>
      </w:r>
    </w:p>
    <w:p w:rsidR="00000000" w:rsidDel="00000000" w:rsidP="00000000" w:rsidRDefault="00000000" w:rsidRPr="00000000" w14:paraId="0000006B">
      <w:pPr>
        <w:pStyle w:val="Heading2"/>
        <w:pBdr>
          <w:top w:space="0" w:sz="0" w:val="nil"/>
          <w:left w:space="0" w:sz="0" w:val="nil"/>
          <w:bottom w:space="0" w:sz="0" w:val="nil"/>
          <w:right w:space="0" w:sz="0" w:val="nil"/>
          <w:between w:space="0" w:sz="0" w:val="nil"/>
        </w:pBdr>
        <w:shd w:fill="auto" w:val="clear"/>
        <w:spacing w:after="120" w:before="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4. Merchandise Trade Profile: Export and Import Commodities</w:t>
      </w:r>
    </w:p>
    <w:p w:rsidR="00000000" w:rsidDel="00000000" w:rsidP="00000000" w:rsidRDefault="00000000" w:rsidRPr="00000000" w14:paraId="0000006C">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While the services sector provides the critical surplus, merchandise trade dictates the absolute volume, industrial integration, and global economic footprint of India. Over the last decade, India's total exports (merchandise and services combined) have witnessed a historic, structural rise, leaping by 67% from $466.22 billion in FY14 to $778.21 billion in FY24, and further reaching a record $825.3 billion in FY25.</w:t>
      </w:r>
      <w:r w:rsidDel="00000000" w:rsidR="00000000" w:rsidRPr="00000000">
        <w:rPr>
          <w:rFonts w:ascii="Google Sans" w:cs="Google Sans" w:eastAsia="Google Sans" w:hAnsi="Google Sans"/>
          <w:color w:val="444746"/>
          <w:sz w:val="24"/>
          <w:szCs w:val="24"/>
          <w:vertAlign w:val="superscript"/>
          <w:rtl w:val="0"/>
        </w:rPr>
        <w:t xml:space="preserve">10</w:t>
      </w:r>
    </w:p>
    <w:p w:rsidR="00000000" w:rsidDel="00000000" w:rsidP="00000000" w:rsidRDefault="00000000" w:rsidRPr="00000000" w14:paraId="0000006D">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However, looking strictly at the physical merchandise basket—which stood at approximately $437.42 billion in FY25—reveals both India's rapidly evolving industrial capacities and its enduring structural dependencies.</w:t>
      </w:r>
      <w:r w:rsidDel="00000000" w:rsidR="00000000" w:rsidRPr="00000000">
        <w:rPr>
          <w:rFonts w:ascii="Google Sans" w:cs="Google Sans" w:eastAsia="Google Sans" w:hAnsi="Google Sans"/>
          <w:color w:val="444746"/>
          <w:sz w:val="24"/>
          <w:szCs w:val="24"/>
          <w:vertAlign w:val="superscript"/>
          <w:rtl w:val="0"/>
        </w:rPr>
        <w:t xml:space="preserve">40</w:t>
      </w:r>
    </w:p>
    <w:p w:rsidR="00000000" w:rsidDel="00000000" w:rsidP="00000000" w:rsidRDefault="00000000" w:rsidRPr="00000000" w14:paraId="0000006E">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4.1 Top 3 Export Commodities of India</w:t>
      </w:r>
    </w:p>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India's export basket has steadily diversified away from raw materials and low-value agricultural goods toward highly sophisticated, value-added manufactured products. Based on the official Ministry of Commerce classifications, principal commodity group data, and PIB releases for FY 2023-24, the top three strategic merchandise export commodities are:</w:t>
      </w:r>
    </w:p>
    <w:p w:rsidR="00000000" w:rsidDel="00000000" w:rsidP="00000000" w:rsidRDefault="00000000" w:rsidRPr="00000000" w14:paraId="00000070">
      <w:pPr>
        <w:numPr>
          <w:ilvl w:val="0"/>
          <w:numId w:val="8"/>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w:cs="Google Sans" w:eastAsia="Google Sans" w:hAnsi="Google Sans"/>
          <w:b w:val="1"/>
          <w:bCs w:val="1"/>
          <w:color w:val="1f1f1f"/>
          <w:rtl w:val="0"/>
        </w:rPr>
        <w:t xml:space="preserve">Engineering Goods:</w:t>
      </w:r>
      <w:r w:rsidDel="00000000" w:rsidR="00000000" w:rsidRPr="00000000">
        <w:rPr>
          <w:rFonts w:ascii="Google Sans" w:cs="Google Sans" w:eastAsia="Google Sans" w:hAnsi="Google Sans"/>
          <w:color w:val="1f1f1f"/>
          <w:rtl w:val="0"/>
        </w:rPr>
        <w:t xml:space="preserve"> Functioning as the undisputed backbone of India's merchandise exports, this category is the leading contributor by value. Valued at </w:t>
      </w:r>
      <w:r w:rsidDel="00000000" w:rsidR="00000000" w:rsidRPr="00000000">
        <w:rPr>
          <w:rFonts w:ascii="Google Sans" w:cs="Google Sans" w:eastAsia="Google Sans" w:hAnsi="Google Sans"/>
          <w:b w:val="1"/>
          <w:bCs w:val="1"/>
          <w:color w:val="1f1f1f"/>
          <w:rtl w:val="0"/>
        </w:rPr>
        <w:t xml:space="preserve">$109.32 Billion</w:t>
      </w:r>
      <w:r w:rsidDel="00000000" w:rsidR="00000000" w:rsidRPr="00000000">
        <w:rPr>
          <w:rFonts w:ascii="Google Sans" w:cs="Google Sans" w:eastAsia="Google Sans" w:hAnsi="Google Sans"/>
          <w:color w:val="1f1f1f"/>
          <w:rtl w:val="0"/>
        </w:rPr>
        <w:t xml:space="preserve"> in FY24 (up substantially from $62.26 billion a decade prior in FY14), engineering goods reflect India's growing integration into global industrial supply chains.</w:t>
      </w:r>
      <w:r w:rsidDel="00000000" w:rsidR="00000000" w:rsidRPr="00000000">
        <w:rPr>
          <w:rFonts w:ascii="Google Sans" w:cs="Google Sans" w:eastAsia="Google Sans" w:hAnsi="Google Sans"/>
          <w:color w:val="444746"/>
          <w:sz w:val="24"/>
          <w:szCs w:val="24"/>
          <w:vertAlign w:val="superscript"/>
          <w:rtl w:val="0"/>
        </w:rPr>
        <w:t xml:space="preserve">39</w:t>
      </w:r>
      <w:r w:rsidDel="00000000" w:rsidR="00000000" w:rsidRPr="00000000">
        <w:rPr>
          <w:rFonts w:ascii="Google Sans" w:cs="Google Sans" w:eastAsia="Google Sans" w:hAnsi="Google Sans"/>
          <w:color w:val="1f1f1f"/>
          <w:rtl w:val="0"/>
        </w:rPr>
        <w:t xml:space="preserve"> This broad category encompasses industrial machinery, automobile components, heavy transport equipment, and capital goods.</w:t>
      </w:r>
    </w:p>
    <w:p w:rsidR="00000000" w:rsidDel="00000000" w:rsidP="00000000" w:rsidRDefault="00000000" w:rsidRPr="00000000" w14:paraId="00000071">
      <w:pPr>
        <w:numPr>
          <w:ilvl w:val="0"/>
          <w:numId w:val="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w:cs="Google Sans" w:eastAsia="Google Sans" w:hAnsi="Google Sans"/>
          <w:b w:val="1"/>
          <w:bCs w:val="1"/>
          <w:color w:val="1f1f1f"/>
          <w:rtl w:val="0"/>
        </w:rPr>
        <w:t xml:space="preserve">Electronic Goods:</w:t>
      </w:r>
      <w:r w:rsidDel="00000000" w:rsidR="00000000" w:rsidRPr="00000000">
        <w:rPr>
          <w:rFonts w:ascii="Google Sans" w:cs="Google Sans" w:eastAsia="Google Sans" w:hAnsi="Google Sans"/>
          <w:color w:val="1f1f1f"/>
          <w:rtl w:val="0"/>
        </w:rPr>
        <w:t xml:space="preserve"> Representing the most significant and rapid structural shift in India's modern trade history, electronic goods have ascended to the second position, valued at </w:t>
      </w:r>
      <w:r w:rsidDel="00000000" w:rsidR="00000000" w:rsidRPr="00000000">
        <w:rPr>
          <w:rFonts w:ascii="Google Sans" w:cs="Google Sans" w:eastAsia="Google Sans" w:hAnsi="Google Sans"/>
          <w:b w:val="1"/>
          <w:bCs w:val="1"/>
          <w:color w:val="1f1f1f"/>
          <w:rtl w:val="0"/>
        </w:rPr>
        <w:t xml:space="preserve">$29.12 Billion</w:t>
      </w:r>
      <w:r w:rsidDel="00000000" w:rsidR="00000000" w:rsidRPr="00000000">
        <w:rPr>
          <w:rFonts w:ascii="Google Sans" w:cs="Google Sans" w:eastAsia="Google Sans" w:hAnsi="Google Sans"/>
          <w:color w:val="1f1f1f"/>
          <w:rtl w:val="0"/>
        </w:rPr>
        <w:t xml:space="preserve"> in FY24.</w:t>
      </w:r>
      <w:r w:rsidDel="00000000" w:rsidR="00000000" w:rsidRPr="00000000">
        <w:rPr>
          <w:rFonts w:ascii="Google Sans" w:cs="Google Sans" w:eastAsia="Google Sans" w:hAnsi="Google Sans"/>
          <w:color w:val="444746"/>
          <w:sz w:val="24"/>
          <w:szCs w:val="24"/>
          <w:vertAlign w:val="superscript"/>
          <w:rtl w:val="0"/>
        </w:rPr>
        <w:t xml:space="preserve">39</w:t>
      </w:r>
      <w:r w:rsidDel="00000000" w:rsidR="00000000" w:rsidRPr="00000000">
        <w:rPr>
          <w:rFonts w:ascii="Google Sans" w:cs="Google Sans" w:eastAsia="Google Sans" w:hAnsi="Google Sans"/>
          <w:color w:val="1f1f1f"/>
          <w:rtl w:val="0"/>
        </w:rPr>
        <w:t xml:space="preserve"> Driven aggressively by the government's Production-Linked Incentive (PLI) schemes and the "Make in India" initiative, domestic production of mobile phones alone skyrocketed from 5.8 crore units in FY15 to 33 crore units in FY24.</w:t>
      </w:r>
      <w:r w:rsidDel="00000000" w:rsidR="00000000" w:rsidRPr="00000000">
        <w:rPr>
          <w:rFonts w:ascii="Google Sans" w:cs="Google Sans" w:eastAsia="Google Sans" w:hAnsi="Google Sans"/>
          <w:color w:val="444746"/>
          <w:sz w:val="24"/>
          <w:szCs w:val="24"/>
          <w:vertAlign w:val="superscript"/>
          <w:rtl w:val="0"/>
        </w:rPr>
        <w:t xml:space="preserve">39</w:t>
      </w:r>
      <w:r w:rsidDel="00000000" w:rsidR="00000000" w:rsidRPr="00000000">
        <w:rPr>
          <w:rFonts w:ascii="Google Sans" w:cs="Google Sans" w:eastAsia="Google Sans" w:hAnsi="Google Sans"/>
          <w:color w:val="1f1f1f"/>
          <w:rtl w:val="0"/>
        </w:rPr>
        <w:t xml:space="preserve"> This sector consistently records the highest year-on-year growth rates among all major export categories, often exceeding 26% to 32% in monthly reviews.</w:t>
      </w:r>
      <w:r w:rsidDel="00000000" w:rsidR="00000000" w:rsidRPr="00000000">
        <w:rPr>
          <w:rFonts w:ascii="Google Sans" w:cs="Google Sans" w:eastAsia="Google Sans" w:hAnsi="Google Sans"/>
          <w:color w:val="444746"/>
          <w:sz w:val="24"/>
          <w:szCs w:val="24"/>
          <w:vertAlign w:val="superscript"/>
          <w:rtl w:val="0"/>
        </w:rPr>
        <w:t xml:space="preserve">40</w:t>
      </w:r>
    </w:p>
    <w:p w:rsidR="00000000" w:rsidDel="00000000" w:rsidP="00000000" w:rsidRDefault="00000000" w:rsidRPr="00000000" w14:paraId="00000072">
      <w:pPr>
        <w:numPr>
          <w:ilvl w:val="0"/>
          <w:numId w:val="8"/>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w:cs="Google Sans" w:eastAsia="Google Sans" w:hAnsi="Google Sans"/>
          <w:b w:val="1"/>
          <w:bCs w:val="1"/>
          <w:color w:val="1f1f1f"/>
          <w:rtl w:val="0"/>
        </w:rPr>
        <w:t xml:space="preserve">Drugs and Pharmaceuticals:</w:t>
      </w:r>
      <w:r w:rsidDel="00000000" w:rsidR="00000000" w:rsidRPr="00000000">
        <w:rPr>
          <w:rFonts w:ascii="Google Sans" w:cs="Google Sans" w:eastAsia="Google Sans" w:hAnsi="Google Sans"/>
          <w:color w:val="1f1f1f"/>
          <w:rtl w:val="0"/>
        </w:rPr>
        <w:t xml:space="preserve"> Affirming its established global title as the "pharmacy of the world," India ranks third globally in pharmaceutical production by volume. Pharmaceutical exports surged from $15.07 billion in FY14 to secure the third spot at </w:t>
      </w:r>
      <w:r w:rsidDel="00000000" w:rsidR="00000000" w:rsidRPr="00000000">
        <w:rPr>
          <w:rFonts w:ascii="Google Sans" w:cs="Google Sans" w:eastAsia="Google Sans" w:hAnsi="Google Sans"/>
          <w:b w:val="1"/>
          <w:bCs w:val="1"/>
          <w:color w:val="1f1f1f"/>
          <w:rtl w:val="0"/>
        </w:rPr>
        <w:t xml:space="preserve">$27.85 Billion</w:t>
      </w:r>
      <w:r w:rsidDel="00000000" w:rsidR="00000000" w:rsidRPr="00000000">
        <w:rPr>
          <w:rFonts w:ascii="Google Sans" w:cs="Google Sans" w:eastAsia="Google Sans" w:hAnsi="Google Sans"/>
          <w:color w:val="1f1f1f"/>
          <w:rtl w:val="0"/>
        </w:rPr>
        <w:t xml:space="preserve"> in FY24.</w:t>
      </w:r>
      <w:r w:rsidDel="00000000" w:rsidR="00000000" w:rsidRPr="00000000">
        <w:rPr>
          <w:rFonts w:ascii="Google Sans" w:cs="Google Sans" w:eastAsia="Google Sans" w:hAnsi="Google Sans"/>
          <w:color w:val="444746"/>
          <w:sz w:val="24"/>
          <w:szCs w:val="24"/>
          <w:vertAlign w:val="superscript"/>
          <w:rtl w:val="0"/>
        </w:rPr>
        <w:t xml:space="preserve">39</w:t>
      </w:r>
      <w:r w:rsidDel="00000000" w:rsidR="00000000" w:rsidRPr="00000000">
        <w:rPr>
          <w:rFonts w:ascii="Google Sans" w:cs="Google Sans" w:eastAsia="Google Sans" w:hAnsi="Google Sans"/>
          <w:color w:val="1f1f1f"/>
          <w:rtl w:val="0"/>
        </w:rPr>
        <w:t xml:space="preserve"> This highly resilient category is dominated by drug formulations and biologicals, exported primarily to highly regulated and lucrative markets like the United States and the United Kingdom.</w:t>
      </w:r>
      <w:r w:rsidDel="00000000" w:rsidR="00000000" w:rsidRPr="00000000">
        <w:rPr>
          <w:rFonts w:ascii="Google Sans" w:cs="Google Sans" w:eastAsia="Google Sans" w:hAnsi="Google Sans"/>
          <w:color w:val="444746"/>
          <w:sz w:val="24"/>
          <w:szCs w:val="24"/>
          <w:vertAlign w:val="superscript"/>
          <w:rtl w:val="0"/>
        </w:rPr>
        <w:t xml:space="preserve">42</w:t>
      </w:r>
    </w:p>
    <w:p w:rsidR="00000000" w:rsidDel="00000000" w:rsidP="00000000" w:rsidRDefault="00000000" w:rsidRPr="00000000" w14:paraId="00000073">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(Note on Data Methodology: While absolute raw data tables based strictly on 2-digit HS codes often aggregate "Mineral Fuels and Petroleum Products" at very high totals—roughly $60 billion to $74 billion </w:t>
      </w:r>
      <w:r w:rsidDel="00000000" w:rsidR="00000000" w:rsidRPr="00000000">
        <w:rPr>
          <w:rFonts w:ascii="Google Sans" w:cs="Google Sans" w:eastAsia="Google Sans" w:hAnsi="Google Sans"/>
          <w:color w:val="444746"/>
          <w:sz w:val="24"/>
          <w:szCs w:val="24"/>
          <w:vertAlign w:val="superscript"/>
          <w:rtl w:val="0"/>
        </w:rPr>
        <w:t xml:space="preserve">43</w:t>
      </w:r>
      <w:r w:rsidDel="00000000" w:rsidR="00000000" w:rsidRPr="00000000">
        <w:rPr>
          <w:rFonts w:ascii="Google Sans" w:cs="Google Sans" w:eastAsia="Google Sans" w:hAnsi="Google Sans"/>
          <w:color w:val="1f1f1f"/>
          <w:rtl w:val="0"/>
        </w:rPr>
        <w:t xml:space="preserve">—official Ministry of Commerce analytical releases isolating the primary drivers of non-petroleum, indigenous value-added merchandise growth consistently highlight and rank Engineering Goods, Electronic Goods, and Pharmaceuticals as the true top three strategic export commodities.</w:t>
      </w:r>
      <w:r w:rsidDel="00000000" w:rsidR="00000000" w:rsidRPr="00000000">
        <w:rPr>
          <w:rFonts w:ascii="Google Sans" w:cs="Google Sans" w:eastAsia="Google Sans" w:hAnsi="Google Sans"/>
          <w:color w:val="444746"/>
          <w:sz w:val="24"/>
          <w:szCs w:val="24"/>
          <w:vertAlign w:val="superscript"/>
          <w:rtl w:val="0"/>
        </w:rPr>
        <w:t xml:space="preserve">39</w:t>
      </w:r>
      <w:r w:rsidDel="00000000" w:rsidR="00000000" w:rsidRPr="00000000">
        <w:rPr>
          <w:rFonts w:ascii="Google Sans" w:cs="Google Sans" w:eastAsia="Google Sans" w:hAnsi="Google Sans"/>
          <w:color w:val="1f1f1f"/>
          <w:rtl w:val="0"/>
        </w:rPr>
        <w:t xml:space="preserve"> Petroleum remains a massive gross export figure purely due to the refining margins added to imported crude oil before re-exporting, thus skewing true domestic manufacturing metrics.</w:t>
      </w:r>
      <w:r w:rsidDel="00000000" w:rsidR="00000000" w:rsidRPr="00000000">
        <w:rPr>
          <w:rFonts w:ascii="Google Sans" w:cs="Google Sans" w:eastAsia="Google Sans" w:hAnsi="Google Sans"/>
          <w:color w:val="444746"/>
          <w:sz w:val="24"/>
          <w:szCs w:val="24"/>
          <w:vertAlign w:val="superscript"/>
          <w:rtl w:val="0"/>
        </w:rPr>
        <w:t xml:space="preserve">45</w:t>
      </w:r>
      <w:r w:rsidDel="00000000" w:rsidR="00000000" w:rsidRPr="00000000">
        <w:rPr>
          <w:rFonts w:ascii="Google Sans" w:cs="Google Sans" w:eastAsia="Google Sans" w:hAnsi="Google Sans"/>
          <w:color w:val="1f1f1f"/>
          <w:rtl w:val="0"/>
        </w:rPr>
        <w:t xml:space="preserve">)</w:t>
      </w:r>
    </w:p>
    <w:p w:rsidR="00000000" w:rsidDel="00000000" w:rsidP="00000000" w:rsidRDefault="00000000" w:rsidRPr="00000000" w14:paraId="00000074">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4.2 Top 3 Import Commodities of India</w:t>
      </w:r>
    </w:p>
    <w:p w:rsidR="00000000" w:rsidDel="00000000" w:rsidP="00000000" w:rsidRDefault="00000000" w:rsidRPr="00000000" w14:paraId="00000075">
      <w:pPr>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Despite massive strides in domestic manufacturing and export diversification, India's import profile remains heavily skewed toward foundational energy requirements, advanced technology hardware, and non-productive precious metals. The top three import commodities by value for FY 2023-24 are:</w:t>
      </w:r>
    </w:p>
    <w:p w:rsidR="00000000" w:rsidDel="00000000" w:rsidP="00000000" w:rsidRDefault="00000000" w:rsidRPr="00000000" w14:paraId="00000076">
      <w:pPr>
        <w:numPr>
          <w:ilvl w:val="0"/>
          <w:numId w:val="9"/>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w:cs="Google Sans" w:eastAsia="Google Sans" w:hAnsi="Google Sans"/>
          <w:b w:val="1"/>
          <w:bCs w:val="1"/>
          <w:color w:val="1f1f1f"/>
          <w:rtl w:val="0"/>
        </w:rPr>
        <w:t xml:space="preserve">Petroleum, Crude &amp; Products:</w:t>
      </w:r>
      <w:r w:rsidDel="00000000" w:rsidR="00000000" w:rsidRPr="00000000">
        <w:rPr>
          <w:rFonts w:ascii="Google Sans" w:cs="Google Sans" w:eastAsia="Google Sans" w:hAnsi="Google Sans"/>
          <w:color w:val="1f1f1f"/>
          <w:rtl w:val="0"/>
        </w:rPr>
        <w:t xml:space="preserve"> Energy dependency remains India's primary macroeconomic and external vulnerability. Valued at an overwhelming </w:t>
      </w:r>
      <w:r w:rsidDel="00000000" w:rsidR="00000000" w:rsidRPr="00000000">
        <w:rPr>
          <w:rFonts w:ascii="Google Sans" w:cs="Google Sans" w:eastAsia="Google Sans" w:hAnsi="Google Sans"/>
          <w:b w:val="1"/>
          <w:bCs w:val="1"/>
          <w:color w:val="1f1f1f"/>
          <w:rtl w:val="0"/>
        </w:rPr>
        <w:t xml:space="preserve">$178.73 Billion</w:t>
      </w:r>
      <w:r w:rsidDel="00000000" w:rsidR="00000000" w:rsidRPr="00000000">
        <w:rPr>
          <w:rFonts w:ascii="Google Sans" w:cs="Google Sans" w:eastAsia="Google Sans" w:hAnsi="Google Sans"/>
          <w:color w:val="1f1f1f"/>
          <w:rtl w:val="0"/>
        </w:rPr>
        <w:t xml:space="preserve"> in FY24, crude oil and its distillation products constitute the single largest drain on India's foreign exchange reserves.</w:t>
      </w:r>
      <w:r w:rsidDel="00000000" w:rsidR="00000000" w:rsidRPr="00000000">
        <w:rPr>
          <w:rFonts w:ascii="Google Sans" w:cs="Google Sans" w:eastAsia="Google Sans" w:hAnsi="Google Sans"/>
          <w:color w:val="444746"/>
          <w:sz w:val="24"/>
          <w:szCs w:val="24"/>
          <w:vertAlign w:val="superscript"/>
          <w:rtl w:val="0"/>
        </w:rPr>
        <w:t xml:space="preserve">40</w:t>
      </w:r>
      <w:r w:rsidDel="00000000" w:rsidR="00000000" w:rsidRPr="00000000">
        <w:rPr>
          <w:rFonts w:ascii="Google Sans" w:cs="Google Sans" w:eastAsia="Google Sans" w:hAnsi="Google Sans"/>
          <w:color w:val="1f1f1f"/>
          <w:rtl w:val="0"/>
        </w:rPr>
        <w:t xml:space="preserve"> As noted, a significant portion of this imported crude is refined domestically and subsequently re-exported, creating a massive gross value in bilateral trade statistics while operating on relatively thin net economic margins.</w:t>
      </w:r>
      <w:r w:rsidDel="00000000" w:rsidR="00000000" w:rsidRPr="00000000">
        <w:rPr>
          <w:rFonts w:ascii="Google Sans" w:cs="Google Sans" w:eastAsia="Google Sans" w:hAnsi="Google Sans"/>
          <w:color w:val="444746"/>
          <w:sz w:val="24"/>
          <w:szCs w:val="24"/>
          <w:vertAlign w:val="superscript"/>
          <w:rtl w:val="0"/>
        </w:rPr>
        <w:t xml:space="preserve">45</w:t>
      </w:r>
    </w:p>
    <w:p w:rsidR="00000000" w:rsidDel="00000000" w:rsidP="00000000" w:rsidRDefault="00000000" w:rsidRPr="00000000" w14:paraId="00000077">
      <w:pPr>
        <w:numPr>
          <w:ilvl w:val="0"/>
          <w:numId w:val="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w:cs="Google Sans" w:eastAsia="Google Sans" w:hAnsi="Google Sans"/>
          <w:b w:val="1"/>
          <w:bCs w:val="1"/>
          <w:color w:val="1f1f1f"/>
          <w:rtl w:val="0"/>
        </w:rPr>
        <w:t xml:space="preserve">Electronic Goods and Components:</w:t>
      </w:r>
      <w:r w:rsidDel="00000000" w:rsidR="00000000" w:rsidRPr="00000000">
        <w:rPr>
          <w:rFonts w:ascii="Google Sans" w:cs="Google Sans" w:eastAsia="Google Sans" w:hAnsi="Google Sans"/>
          <w:color w:val="1f1f1f"/>
          <w:rtl w:val="0"/>
        </w:rPr>
        <w:t xml:space="preserve"> Despite the corresponding boom in electronic exports, India remains highly dependent on the import of foundational electronic components, semiconductor chips, integrated circuits, and telecom instruments to feed its assembly lines. This category represented the second-largest import block, valued at </w:t>
      </w:r>
      <w:r w:rsidDel="00000000" w:rsidR="00000000" w:rsidRPr="00000000">
        <w:rPr>
          <w:rFonts w:ascii="Google Sans" w:cs="Google Sans" w:eastAsia="Google Sans" w:hAnsi="Google Sans"/>
          <w:b w:val="1"/>
          <w:bCs w:val="1"/>
          <w:color w:val="1f1f1f"/>
          <w:rtl w:val="0"/>
        </w:rPr>
        <w:t xml:space="preserve">$87.85 Billion</w:t>
      </w:r>
      <w:r w:rsidDel="00000000" w:rsidR="00000000" w:rsidRPr="00000000">
        <w:rPr>
          <w:rFonts w:ascii="Google Sans" w:cs="Google Sans" w:eastAsia="Google Sans" w:hAnsi="Google Sans"/>
          <w:color w:val="1f1f1f"/>
          <w:rtl w:val="0"/>
        </w:rPr>
        <w:t xml:space="preserve"> in FY24.</w:t>
      </w:r>
      <w:r w:rsidDel="00000000" w:rsidR="00000000" w:rsidRPr="00000000">
        <w:rPr>
          <w:rFonts w:ascii="Google Sans" w:cs="Google Sans" w:eastAsia="Google Sans" w:hAnsi="Google Sans"/>
          <w:color w:val="444746"/>
          <w:sz w:val="24"/>
          <w:szCs w:val="24"/>
          <w:vertAlign w:val="superscript"/>
          <w:rtl w:val="0"/>
        </w:rPr>
        <w:t xml:space="preserve">40</w:t>
      </w:r>
      <w:r w:rsidDel="00000000" w:rsidR="00000000" w:rsidRPr="00000000">
        <w:rPr>
          <w:rFonts w:ascii="Google Sans" w:cs="Google Sans" w:eastAsia="Google Sans" w:hAnsi="Google Sans"/>
          <w:color w:val="1f1f1f"/>
          <w:rtl w:val="0"/>
        </w:rPr>
        <w:t xml:space="preserve"> The transition from merely assembling imported components to indigenous deep-tech manufacturing (spearheaded by the India Semiconductor Mission) is currently underway to address this vast supply chain imbalance.</w:t>
      </w:r>
      <w:r w:rsidDel="00000000" w:rsidR="00000000" w:rsidRPr="00000000">
        <w:rPr>
          <w:rFonts w:ascii="Google Sans" w:cs="Google Sans" w:eastAsia="Google Sans" w:hAnsi="Google Sans"/>
          <w:color w:val="444746"/>
          <w:sz w:val="24"/>
          <w:szCs w:val="24"/>
          <w:vertAlign w:val="superscript"/>
          <w:rtl w:val="0"/>
        </w:rPr>
        <w:t xml:space="preserve">24</w:t>
      </w:r>
    </w:p>
    <w:p w:rsidR="00000000" w:rsidDel="00000000" w:rsidP="00000000" w:rsidRDefault="00000000" w:rsidRPr="00000000" w14:paraId="00000078">
      <w:pPr>
        <w:numPr>
          <w:ilvl w:val="0"/>
          <w:numId w:val="9"/>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w:cs="Google Sans" w:eastAsia="Google Sans" w:hAnsi="Google Sans"/>
          <w:b w:val="1"/>
          <w:bCs w:val="1"/>
          <w:color w:val="1f1f1f"/>
          <w:rtl w:val="0"/>
        </w:rPr>
        <w:t xml:space="preserve">Machinery (Electrical &amp; Non-Electrical) / Gold:</w:t>
      </w:r>
      <w:r w:rsidDel="00000000" w:rsidR="00000000" w:rsidRPr="00000000">
        <w:rPr>
          <w:rFonts w:ascii="Google Sans" w:cs="Google Sans" w:eastAsia="Google Sans" w:hAnsi="Google Sans"/>
          <w:color w:val="1f1f1f"/>
          <w:rtl w:val="0"/>
        </w:rPr>
        <w:t xml:space="preserve"> Depending on specific commodity grouping definitions utilized by the Directorate General of Commercial Intelligence and Statistics (DGCI&amp;S), the third spot alternates between industrial capital goods and precious metals. Under broad HS code classifications, Machinery (including nuclear reactors, boilers, and heavy industrial equipment) ranks third, valued at </w:t>
      </w:r>
      <w:r w:rsidDel="00000000" w:rsidR="00000000" w:rsidRPr="00000000">
        <w:rPr>
          <w:rFonts w:ascii="Google Sans" w:cs="Google Sans" w:eastAsia="Google Sans" w:hAnsi="Google Sans"/>
          <w:b w:val="1"/>
          <w:bCs w:val="1"/>
          <w:color w:val="1f1f1f"/>
          <w:rtl w:val="0"/>
        </w:rPr>
        <w:t xml:space="preserve">$48.87 Billion</w:t>
      </w:r>
      <w:r w:rsidDel="00000000" w:rsidR="00000000" w:rsidRPr="00000000">
        <w:rPr>
          <w:rFonts w:ascii="Google Sans" w:cs="Google Sans" w:eastAsia="Google Sans" w:hAnsi="Google Sans"/>
          <w:color w:val="1f1f1f"/>
          <w:rtl w:val="0"/>
        </w:rPr>
        <w:t xml:space="preserve"> in FY24.</w:t>
      </w:r>
      <w:r w:rsidDel="00000000" w:rsidR="00000000" w:rsidRPr="00000000">
        <w:rPr>
          <w:rFonts w:ascii="Google Sans" w:cs="Google Sans" w:eastAsia="Google Sans" w:hAnsi="Google Sans"/>
          <w:color w:val="444746"/>
          <w:sz w:val="24"/>
          <w:szCs w:val="24"/>
          <w:vertAlign w:val="superscript"/>
          <w:rtl w:val="0"/>
        </w:rPr>
        <w:t xml:space="preserve">40</w:t>
      </w:r>
      <w:r w:rsidDel="00000000" w:rsidR="00000000" w:rsidRPr="00000000">
        <w:rPr>
          <w:rFonts w:ascii="Google Sans" w:cs="Google Sans" w:eastAsia="Google Sans" w:hAnsi="Google Sans"/>
          <w:color w:val="1f1f1f"/>
          <w:rtl w:val="0"/>
        </w:rPr>
        <w:t xml:space="preserve"> However, as a single, standalone consumer commodity, </w:t>
      </w:r>
      <w:r w:rsidDel="00000000" w:rsidR="00000000" w:rsidRPr="00000000">
        <w:rPr>
          <w:rFonts w:ascii="Google Sans" w:cs="Google Sans" w:eastAsia="Google Sans" w:hAnsi="Google Sans"/>
          <w:b w:val="1"/>
          <w:bCs w:val="1"/>
          <w:color w:val="1f1f1f"/>
          <w:rtl w:val="0"/>
        </w:rPr>
        <w:t xml:space="preserve">Gold</w:t>
      </w:r>
      <w:r w:rsidDel="00000000" w:rsidR="00000000" w:rsidRPr="00000000">
        <w:rPr>
          <w:rFonts w:ascii="Google Sans" w:cs="Google Sans" w:eastAsia="Google Sans" w:hAnsi="Google Sans"/>
          <w:color w:val="1f1f1f"/>
          <w:rtl w:val="0"/>
        </w:rPr>
        <w:t xml:space="preserve"> is deeply entrenched in the Indian import basket. Valued at </w:t>
      </w:r>
      <w:r w:rsidDel="00000000" w:rsidR="00000000" w:rsidRPr="00000000">
        <w:rPr>
          <w:rFonts w:ascii="Google Sans" w:cs="Google Sans" w:eastAsia="Google Sans" w:hAnsi="Google Sans"/>
          <w:b w:val="1"/>
          <w:bCs w:val="1"/>
          <w:color w:val="1f1f1f"/>
          <w:rtl w:val="0"/>
        </w:rPr>
        <w:t xml:space="preserve">$45.54 Billion</w:t>
      </w:r>
      <w:r w:rsidDel="00000000" w:rsidR="00000000" w:rsidRPr="00000000">
        <w:rPr>
          <w:rFonts w:ascii="Google Sans" w:cs="Google Sans" w:eastAsia="Google Sans" w:hAnsi="Google Sans"/>
          <w:color w:val="1f1f1f"/>
          <w:rtl w:val="0"/>
        </w:rPr>
        <w:t xml:space="preserve"> in FY24, gold imports—driven by intense cultural consumption and the jewelry manufacturing sector—represent a virtually non-productive import that contributes almost entirely to the widening of the underlying trade deficit without adding to industrial capacity.</w:t>
      </w:r>
      <w:r w:rsidDel="00000000" w:rsidR="00000000" w:rsidRPr="00000000">
        <w:rPr>
          <w:rFonts w:ascii="Google Sans" w:cs="Google Sans" w:eastAsia="Google Sans" w:hAnsi="Google Sans"/>
          <w:color w:val="444746"/>
          <w:sz w:val="24"/>
          <w:szCs w:val="24"/>
          <w:vertAlign w:val="superscript"/>
          <w:rtl w:val="0"/>
        </w:rPr>
        <w:t xml:space="preserve">40</w:t>
      </w:r>
    </w:p>
    <w:p w:rsidR="00000000" w:rsidDel="00000000" w:rsidP="00000000" w:rsidRDefault="00000000" w:rsidRPr="00000000" w14:paraId="00000079">
      <w:pPr>
        <w:pStyle w:val="Heading2"/>
        <w:pBdr>
          <w:top w:space="0" w:sz="0" w:val="nil"/>
          <w:left w:space="0" w:sz="0" w:val="nil"/>
          <w:bottom w:space="0" w:sz="0" w:val="nil"/>
          <w:right w:space="0" w:sz="0" w:val="nil"/>
          <w:between w:space="0" w:sz="0" w:val="nil"/>
        </w:pBdr>
        <w:shd w:fill="auto" w:val="clear"/>
        <w:spacing w:after="120" w:before="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5. Fiscal Prudence and Macroeconomic Stability: The Budgetary Outlook</w:t>
      </w:r>
    </w:p>
    <w:p w:rsidR="00000000" w:rsidDel="00000000" w:rsidP="00000000" w:rsidRDefault="00000000" w:rsidRPr="00000000" w14:paraId="0000007A">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The strength of India's macroeconomic growth, changing sectoral compositions, and external sector indicators cannot be accurately analyzed in isolation from the central government's fiscal posture. The trajectory of the Union Budget parameters validates the sustainability of the GDP growth and current account metrics discussed in the previous modules.</w:t>
      </w:r>
    </w:p>
    <w:p w:rsidR="00000000" w:rsidDel="00000000" w:rsidP="00000000" w:rsidRDefault="00000000" w:rsidRPr="00000000" w14:paraId="0000007B">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The Union Budget 2026-27 signals a deliberate, strategic continuation of the "virtuous cycle" of public investment-led growth coupled with strict, unwavering fiscal discipline.</w:t>
      </w:r>
      <w:r w:rsidDel="00000000" w:rsidR="00000000" w:rsidRPr="00000000">
        <w:rPr>
          <w:rFonts w:ascii="Google Sans" w:cs="Google Sans" w:eastAsia="Google Sans" w:hAnsi="Google Sans"/>
          <w:color w:val="444746"/>
          <w:sz w:val="24"/>
          <w:szCs w:val="24"/>
          <w:vertAlign w:val="superscript"/>
          <w:rtl w:val="0"/>
        </w:rPr>
        <w:t xml:space="preserve">47</w:t>
      </w:r>
      <w:r w:rsidDel="00000000" w:rsidR="00000000" w:rsidRPr="00000000">
        <w:rPr>
          <w:rFonts w:ascii="Google Sans" w:cs="Google Sans" w:eastAsia="Google Sans" w:hAnsi="Google Sans"/>
          <w:color w:val="1f1f1f"/>
          <w:rtl w:val="0"/>
        </w:rPr>
        <w:t xml:space="preserve"> The government has formally transitioned its fiscal anchor from a strict nominal fiscal deficit targeting mechanism to a more sophisticated, globally aligned 'Debt-to-GDP' framework, aiming to stabilize central government outstanding liabilities at 50% (±1%) by March 2031.</w:t>
      </w:r>
      <w:r w:rsidDel="00000000" w:rsidR="00000000" w:rsidRPr="00000000">
        <w:rPr>
          <w:rFonts w:ascii="Google Sans" w:cs="Google Sans" w:eastAsia="Google Sans" w:hAnsi="Google Sans"/>
          <w:color w:val="444746"/>
          <w:sz w:val="24"/>
          <w:szCs w:val="24"/>
          <w:vertAlign w:val="superscript"/>
          <w:rtl w:val="0"/>
        </w:rPr>
        <w:t xml:space="preserve">49</w:t>
      </w:r>
    </w:p>
    <w:p w:rsidR="00000000" w:rsidDel="00000000" w:rsidP="00000000" w:rsidRDefault="00000000" w:rsidRPr="00000000" w14:paraId="0000007C">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For the fiscal year 2026-27 (BE), the central government has set a highly credible Fiscal Deficit target of </w:t>
      </w:r>
      <w:r w:rsidDel="00000000" w:rsidR="00000000" w:rsidRPr="00000000">
        <w:rPr>
          <w:rFonts w:ascii="Google Sans" w:cs="Google Sans" w:eastAsia="Google Sans" w:hAnsi="Google Sans"/>
          <w:b w:val="1"/>
          <w:bCs w:val="1"/>
          <w:color w:val="1f1f1f"/>
          <w:rtl w:val="0"/>
        </w:rPr>
        <w:t xml:space="preserve">4.3% of GDP</w:t>
      </w:r>
      <w:r w:rsidDel="00000000" w:rsidR="00000000" w:rsidRPr="00000000">
        <w:rPr>
          <w:rFonts w:ascii="Google Sans" w:cs="Google Sans" w:eastAsia="Google Sans" w:hAnsi="Google Sans"/>
          <w:color w:val="1f1f1f"/>
          <w:rtl w:val="0"/>
        </w:rPr>
        <w:t xml:space="preserve">.</w:t>
      </w:r>
      <w:r w:rsidDel="00000000" w:rsidR="00000000" w:rsidRPr="00000000">
        <w:rPr>
          <w:rFonts w:ascii="Google Sans" w:cs="Google Sans" w:eastAsia="Google Sans" w:hAnsi="Google Sans"/>
          <w:color w:val="444746"/>
          <w:sz w:val="24"/>
          <w:szCs w:val="24"/>
          <w:vertAlign w:val="superscript"/>
          <w:rtl w:val="0"/>
        </w:rPr>
        <w:t xml:space="preserve">48</w:t>
      </w:r>
      <w:r w:rsidDel="00000000" w:rsidR="00000000" w:rsidRPr="00000000">
        <w:rPr>
          <w:rFonts w:ascii="Google Sans" w:cs="Google Sans" w:eastAsia="Google Sans" w:hAnsi="Google Sans"/>
          <w:color w:val="1f1f1f"/>
          <w:rtl w:val="0"/>
        </w:rPr>
        <w:t xml:space="preserve"> This represents a steady, continuous consolidation from 5.6% in FY24 and 4.9% in FY25.</w:t>
      </w:r>
      <w:r w:rsidDel="00000000" w:rsidR="00000000" w:rsidRPr="00000000">
        <w:rPr>
          <w:rFonts w:ascii="Google Sans" w:cs="Google Sans" w:eastAsia="Google Sans" w:hAnsi="Google Sans"/>
          <w:color w:val="444746"/>
          <w:sz w:val="24"/>
          <w:szCs w:val="24"/>
          <w:vertAlign w:val="superscript"/>
          <w:rtl w:val="0"/>
        </w:rPr>
        <w:t xml:space="preserve">51</w:t>
      </w:r>
      <w:r w:rsidDel="00000000" w:rsidR="00000000" w:rsidRPr="00000000">
        <w:rPr>
          <w:rFonts w:ascii="Google Sans" w:cs="Google Sans" w:eastAsia="Google Sans" w:hAnsi="Google Sans"/>
          <w:color w:val="1f1f1f"/>
          <w:rtl w:val="0"/>
        </w:rPr>
        <w:t xml:space="preserve"> Concurrently, the Debt-to-GDP ratio is projected to fall to </w:t>
      </w:r>
      <w:r w:rsidDel="00000000" w:rsidR="00000000" w:rsidRPr="00000000">
        <w:rPr>
          <w:rFonts w:ascii="Google Sans" w:cs="Google Sans" w:eastAsia="Google Sans" w:hAnsi="Google Sans"/>
          <w:b w:val="1"/>
          <w:bCs w:val="1"/>
          <w:color w:val="1f1f1f"/>
          <w:rtl w:val="0"/>
        </w:rPr>
        <w:t xml:space="preserve">55.6%</w:t>
      </w:r>
      <w:r w:rsidDel="00000000" w:rsidR="00000000" w:rsidRPr="00000000">
        <w:rPr>
          <w:rFonts w:ascii="Google Sans" w:cs="Google Sans" w:eastAsia="Google Sans" w:hAnsi="Google Sans"/>
          <w:color w:val="1f1f1f"/>
          <w:rtl w:val="0"/>
        </w:rPr>
        <w:t xml:space="preserve"> for FY27.</w:t>
      </w:r>
      <w:r w:rsidDel="00000000" w:rsidR="00000000" w:rsidRPr="00000000">
        <w:rPr>
          <w:rFonts w:ascii="Google Sans" w:cs="Google Sans" w:eastAsia="Google Sans" w:hAnsi="Google Sans"/>
          <w:color w:val="444746"/>
          <w:sz w:val="24"/>
          <w:szCs w:val="24"/>
          <w:vertAlign w:val="superscript"/>
          <w:rtl w:val="0"/>
        </w:rPr>
        <w:t xml:space="preserve">48</w:t>
      </w:r>
      <w:r w:rsidDel="00000000" w:rsidR="00000000" w:rsidRPr="00000000">
        <w:rPr>
          <w:rFonts w:ascii="Google Sans" w:cs="Google Sans" w:eastAsia="Google Sans" w:hAnsi="Google Sans"/>
          <w:color w:val="1f1f1f"/>
          <w:rtl w:val="0"/>
        </w:rPr>
        <w:t xml:space="preserve"> This discipline is actively protecting India's sovereign credit ratings, maintaining foreign institutional investor trust, and keeping domestic borrowing costs stable.</w:t>
      </w:r>
      <w:r w:rsidDel="00000000" w:rsidR="00000000" w:rsidRPr="00000000">
        <w:rPr>
          <w:rFonts w:ascii="Google Sans" w:cs="Google Sans" w:eastAsia="Google Sans" w:hAnsi="Google Sans"/>
          <w:color w:val="444746"/>
          <w:sz w:val="24"/>
          <w:szCs w:val="24"/>
          <w:vertAlign w:val="superscript"/>
          <w:rtl w:val="0"/>
        </w:rPr>
        <w:t xml:space="preserve">47</w:t>
      </w:r>
    </w:p>
    <w:p w:rsidR="00000000" w:rsidDel="00000000" w:rsidP="00000000" w:rsidRDefault="00000000" w:rsidRPr="00000000" w14:paraId="0000007D">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Remarkably, this fiscal consolidation is being achieved without sacrificing growth-inducing capital expenditure. The government is managing a record total expenditure estimated at ₹53.47 lakh crore for FY27, while public capex allocations have been increased to ₹12.2 lakh crore.</w:t>
      </w:r>
      <w:r w:rsidDel="00000000" w:rsidR="00000000" w:rsidRPr="00000000">
        <w:rPr>
          <w:rFonts w:ascii="Google Sans" w:cs="Google Sans" w:eastAsia="Google Sans" w:hAnsi="Google Sans"/>
          <w:color w:val="444746"/>
          <w:sz w:val="24"/>
          <w:szCs w:val="24"/>
          <w:vertAlign w:val="superscript"/>
          <w:rtl w:val="0"/>
        </w:rPr>
        <w:t xml:space="preserve">49</w:t>
      </w:r>
      <w:r w:rsidDel="00000000" w:rsidR="00000000" w:rsidRPr="00000000">
        <w:rPr>
          <w:rFonts w:ascii="Google Sans" w:cs="Google Sans" w:eastAsia="Google Sans" w:hAnsi="Google Sans"/>
          <w:color w:val="1f1f1f"/>
          <w:rtl w:val="0"/>
        </w:rPr>
        <w:t xml:space="preserve"> Crucially, the quality of this expenditure is at an all-time high, with the Capital Expenditure (CapEx) to Revenue Expenditure ratio reaching 29.6%, indicating a sustained, structural shift toward long-term, asset-creating investments rather than short-term populist revenue spending.</w:t>
      </w:r>
      <w:r w:rsidDel="00000000" w:rsidR="00000000" w:rsidRPr="00000000">
        <w:rPr>
          <w:rFonts w:ascii="Google Sans" w:cs="Google Sans" w:eastAsia="Google Sans" w:hAnsi="Google Sans"/>
          <w:color w:val="444746"/>
          <w:sz w:val="24"/>
          <w:szCs w:val="24"/>
          <w:vertAlign w:val="superscript"/>
          <w:rtl w:val="0"/>
        </w:rPr>
        <w:t xml:space="preserve">52</w:t>
      </w:r>
    </w:p>
    <w:p w:rsidR="00000000" w:rsidDel="00000000" w:rsidP="00000000" w:rsidRDefault="00000000" w:rsidRPr="00000000" w14:paraId="0000007E">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Simultaneously, the overarching macroeconomic environment remains highly supportive of domestic consumption, as retail headline inflation has been successfully tamed. After hovering uncomfortably outside the RBI's upper tolerance band at 6.8% in FY23 </w:t>
      </w:r>
      <w:r w:rsidDel="00000000" w:rsidR="00000000" w:rsidRPr="00000000">
        <w:rPr>
          <w:rFonts w:ascii="Google Sans" w:cs="Google Sans" w:eastAsia="Google Sans" w:hAnsi="Google Sans"/>
          <w:color w:val="444746"/>
          <w:sz w:val="24"/>
          <w:szCs w:val="24"/>
          <w:vertAlign w:val="superscript"/>
          <w:rtl w:val="0"/>
        </w:rPr>
        <w:t xml:space="preserve">1</w:t>
      </w:r>
      <w:r w:rsidDel="00000000" w:rsidR="00000000" w:rsidRPr="00000000">
        <w:rPr>
          <w:rFonts w:ascii="Google Sans" w:cs="Google Sans" w:eastAsia="Google Sans" w:hAnsi="Google Sans"/>
          <w:color w:val="1f1f1f"/>
          <w:rtl w:val="0"/>
        </w:rPr>
        <w:t xml:space="preserve">, inflation softened significantly to an average of just 1.7% in the April-December 2025 period, remaining exceptionally well-anchored below the RBI's 4.0% medium-term target.</w:t>
      </w:r>
      <w:r w:rsidDel="00000000" w:rsidR="00000000" w:rsidRPr="00000000">
        <w:rPr>
          <w:rFonts w:ascii="Google Sans" w:cs="Google Sans" w:eastAsia="Google Sans" w:hAnsi="Google Sans"/>
          <w:color w:val="444746"/>
          <w:sz w:val="24"/>
          <w:szCs w:val="24"/>
          <w:vertAlign w:val="superscript"/>
          <w:rtl w:val="0"/>
        </w:rPr>
        <w:t xml:space="preserve">24</w:t>
      </w:r>
    </w:p>
    <w:p w:rsidR="00000000" w:rsidDel="00000000" w:rsidP="00000000" w:rsidRDefault="00000000" w:rsidRPr="00000000" w14:paraId="0000007F">
      <w:pPr>
        <w:pBdr>
          <w:top w:space="0" w:sz="0" w:val="nil"/>
          <w:left w:space="0" w:sz="0" w:val="nil"/>
          <w:bottom w:space="0" w:sz="0" w:val="nil"/>
          <w:right w:space="0" w:sz="0" w:val="nil"/>
          <w:between w:space="0" w:sz="0" w:val="nil"/>
        </w:pBdr>
        <w:shd w:fill="auto" w:val="clear"/>
        <w:spacing w:after="255"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In conclusion, the synthesis of these macroeconomic, sectoral, and external indicators from FY22 through the FY26 advance estimates paints an empirical picture of an economy undergoing rapid, structural maturation. Growth has stabilized at a sustainable real potential of roughly 7.0%, underpinned by an expanding base of private final consumption and aggressive public infrastructure formation. The sectoral distribution confirms that India has solidified its unique "services-led" development model, with the tertiary sector now generating over 56% of the national GVA. Externally, the historic vulnerability of the Current Account Deficit has been structurally muted by explosive growth in digital service exports and record-breaking inward remittances, keeping the annual CAD comfortably below 1.0% of GDP. Supported by stringent fiscal consolidation aiming for a 4.3% deficit in FY27, India's macroeconomic indicators reflect an economy expanding at a globally unmatched pace atop a highly resilient, deeply integrated foundation.</w:t>
      </w:r>
    </w:p>
    <w:p w:rsidR="00000000" w:rsidDel="00000000" w:rsidP="00000000" w:rsidRDefault="00000000" w:rsidRPr="00000000" w14:paraId="00000080">
      <w:pPr>
        <w:pStyle w:val="Heading4"/>
        <w:pBdr>
          <w:top w:space="0" w:sz="0" w:val="nil"/>
          <w:left w:space="0" w:sz="0" w:val="nil"/>
          <w:bottom w:space="0" w:sz="0" w:val="nil"/>
          <w:right w:space="0" w:sz="0" w:val="nil"/>
          <w:between w:space="0" w:sz="0" w:val="nil"/>
        </w:pBdr>
        <w:shd w:fill="auto" w:val="clear"/>
        <w:spacing w:before="0"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Works cited</w:t>
      </w:r>
    </w:p>
    <w:p w:rsidR="00000000" w:rsidDel="00000000" w:rsidP="00000000" w:rsidRDefault="00000000" w:rsidRPr="00000000" w14:paraId="00000081">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summary of the economic survey 2022-23, accessed February 23, 2026, </w:t>
      </w:r>
      <w:hyperlink r:id="rId6">
        <w:r w:rsidDel="00000000" w:rsidR="00000000" w:rsidRPr="00000000">
          <w:rPr>
            <w:rFonts w:ascii="Google Sans" w:cs="Google Sans" w:eastAsia="Google Sans" w:hAnsi="Google Sans"/>
            <w:color w:val="0000ee"/>
            <w:sz w:val="24"/>
            <w:szCs w:val="24"/>
            <w:u w:val="single"/>
            <w:rtl w:val="0"/>
          </w:rPr>
          <w:t xml:space="preserve">https://www.pib.gov.in/PressReleasePage.aspx?PRID=1894932</w:t>
        </w:r>
      </w:hyperlink>
      <w:r w:rsidDel="00000000" w:rsidR="00000000" w:rsidRPr="00000000">
        <w:rPr>
          <w:rtl w:val="0"/>
        </w:rPr>
      </w:r>
    </w:p>
    <w:p w:rsidR="00000000" w:rsidDel="00000000" w:rsidP="00000000" w:rsidRDefault="00000000" w:rsidRPr="00000000" w14:paraId="00000082">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provisional estimates of annual gross domestic product for 2024-25 and quarterly estimates of gross domestic product for the fourth quarter (january-march) of 2024-25 - PIB, accessed February 23, 2026, </w:t>
      </w:r>
      <w:hyperlink r:id="rId7">
        <w:r w:rsidDel="00000000" w:rsidR="00000000" w:rsidRPr="00000000">
          <w:rPr>
            <w:rFonts w:ascii="Google Sans" w:cs="Google Sans" w:eastAsia="Google Sans" w:hAnsi="Google Sans"/>
            <w:color w:val="0000ee"/>
            <w:sz w:val="24"/>
            <w:szCs w:val="24"/>
            <w:u w:val="single"/>
            <w:rtl w:val="0"/>
          </w:rPr>
          <w:t xml:space="preserve">https://www.pib.gov.in/PressReleasePage.aspx?PRID=2132688</w:t>
        </w:r>
      </w:hyperlink>
      <w:r w:rsidDel="00000000" w:rsidR="00000000" w:rsidRPr="00000000">
        <w:rPr>
          <w:rtl w:val="0"/>
        </w:rPr>
      </w:r>
    </w:p>
    <w:p w:rsidR="00000000" w:rsidDel="00000000" w:rsidP="00000000" w:rsidRDefault="00000000" w:rsidRPr="00000000" w14:paraId="00000083">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PRESS NOTE ON PROVISIONAL ESTIMATES OF ANNUAL GROSS DOMESTIC PRODUCT FOR 2024-25 AND QUARTERLY ESTIMATES OF GROSS DOMESTIC PR, accessed February 23, 2026, </w:t>
      </w:r>
      <w:hyperlink r:id="rId8">
        <w:r w:rsidDel="00000000" w:rsidR="00000000" w:rsidRPr="00000000">
          <w:rPr>
            <w:rFonts w:ascii="Google Sans" w:cs="Google Sans" w:eastAsia="Google Sans" w:hAnsi="Google Sans"/>
            <w:color w:val="0000ee"/>
            <w:sz w:val="24"/>
            <w:szCs w:val="24"/>
            <w:u w:val="single"/>
            <w:rtl w:val="0"/>
          </w:rPr>
          <w:t xml:space="preserve">https://mospi.gov.in/sites/default/files/press_release/NAD_PR_30may2025.pdf</w:t>
        </w:r>
      </w:hyperlink>
      <w:r w:rsidDel="00000000" w:rsidR="00000000" w:rsidRPr="00000000">
        <w:rPr>
          <w:rtl w:val="0"/>
        </w:rPr>
      </w:r>
    </w:p>
    <w:p w:rsidR="00000000" w:rsidDel="00000000" w:rsidP="00000000" w:rsidRDefault="00000000" w:rsidRPr="00000000" w14:paraId="00000084">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Indian Economy Growth Rate, GDP &amp; Economic Structure Insights | IBEF, accessed February 23, 2026, </w:t>
      </w:r>
      <w:hyperlink r:id="rId9">
        <w:r w:rsidDel="00000000" w:rsidR="00000000" w:rsidRPr="00000000">
          <w:rPr>
            <w:rFonts w:ascii="Google Sans" w:cs="Google Sans" w:eastAsia="Google Sans" w:hAnsi="Google Sans"/>
            <w:color w:val="0000ee"/>
            <w:sz w:val="24"/>
            <w:szCs w:val="24"/>
            <w:u w:val="single"/>
            <w:rtl w:val="0"/>
          </w:rPr>
          <w:t xml:space="preserve">https://www.ibef.org/economy/indian-economy-overview</w:t>
        </w:r>
      </w:hyperlink>
      <w:r w:rsidDel="00000000" w:rsidR="00000000" w:rsidRPr="00000000">
        <w:rPr>
          <w:rtl w:val="0"/>
        </w:rPr>
      </w:r>
    </w:p>
    <w:p w:rsidR="00000000" w:rsidDel="00000000" w:rsidP="00000000" w:rsidRDefault="00000000" w:rsidRPr="00000000" w14:paraId="00000085">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first advance estimates of gross domestic product, 2025-26 - PIB, accessed February 23, 2026, </w:t>
      </w:r>
      <w:hyperlink r:id="rId10">
        <w:r w:rsidDel="00000000" w:rsidR="00000000" w:rsidRPr="00000000">
          <w:rPr>
            <w:rFonts w:ascii="Google Sans" w:cs="Google Sans" w:eastAsia="Google Sans" w:hAnsi="Google Sans"/>
            <w:color w:val="0000ee"/>
            <w:sz w:val="24"/>
            <w:szCs w:val="24"/>
            <w:u w:val="single"/>
            <w:rtl w:val="0"/>
          </w:rPr>
          <w:t xml:space="preserve">https://www.pib.gov.in/PressReleasePage.aspx?PRID=2212087®=3&amp;lang=1</w:t>
        </w:r>
      </w:hyperlink>
      <w:r w:rsidDel="00000000" w:rsidR="00000000" w:rsidRPr="00000000">
        <w:rPr>
          <w:rtl w:val="0"/>
        </w:rPr>
      </w:r>
    </w:p>
    <w:p w:rsidR="00000000" w:rsidDel="00000000" w:rsidP="00000000" w:rsidRDefault="00000000" w:rsidRPr="00000000" w14:paraId="00000086">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india's real gdp projected to grow between 6.5–7 per cent in 2024-25, accessed February 23, 2026, </w:t>
      </w:r>
      <w:hyperlink r:id="rId11">
        <w:r w:rsidDel="00000000" w:rsidR="00000000" w:rsidRPr="00000000">
          <w:rPr>
            <w:rFonts w:ascii="Google Sans" w:cs="Google Sans" w:eastAsia="Google Sans" w:hAnsi="Google Sans"/>
            <w:color w:val="0000ee"/>
            <w:sz w:val="24"/>
            <w:szCs w:val="24"/>
            <w:u w:val="single"/>
            <w:rtl w:val="0"/>
          </w:rPr>
          <w:t xml:space="preserve">https://www.pib.gov.in/PressReleasePage.aspx?PRID=2034973</w:t>
        </w:r>
      </w:hyperlink>
      <w:r w:rsidDel="00000000" w:rsidR="00000000" w:rsidRPr="00000000">
        <w:rPr>
          <w:rtl w:val="0"/>
        </w:rPr>
      </w:r>
    </w:p>
    <w:p w:rsidR="00000000" w:rsidDel="00000000" w:rsidP="00000000" w:rsidRDefault="00000000" w:rsidRPr="00000000" w14:paraId="00000087">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Provisional Estimates of Annual GDP for 2023-24 - PIB, accessed February 23, 2026, </w:t>
      </w:r>
      <w:hyperlink r:id="rId12">
        <w:r w:rsidDel="00000000" w:rsidR="00000000" w:rsidRPr="00000000">
          <w:rPr>
            <w:rFonts w:ascii="Google Sans" w:cs="Google Sans" w:eastAsia="Google Sans" w:hAnsi="Google Sans"/>
            <w:color w:val="0000ee"/>
            <w:sz w:val="24"/>
            <w:szCs w:val="24"/>
            <w:u w:val="single"/>
            <w:rtl w:val="0"/>
          </w:rPr>
          <w:t xml:space="preserve">https://www.pib.gov.in/PressReleseDetailm.aspx?PRID=2022323</w:t>
        </w:r>
      </w:hyperlink>
      <w:r w:rsidDel="00000000" w:rsidR="00000000" w:rsidRPr="00000000">
        <w:rPr>
          <w:rtl w:val="0"/>
        </w:rPr>
      </w:r>
    </w:p>
    <w:p w:rsidR="00000000" w:rsidDel="00000000" w:rsidP="00000000" w:rsidRDefault="00000000" w:rsidRPr="00000000" w14:paraId="00000088">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Economic Survey Highlights 2023-24 - Vision IAS, accessed February 23, 2026, </w:t>
      </w:r>
      <w:hyperlink r:id="rId13">
        <w:r w:rsidDel="00000000" w:rsidR="00000000" w:rsidRPr="00000000">
          <w:rPr>
            <w:rFonts w:ascii="Google Sans" w:cs="Google Sans" w:eastAsia="Google Sans" w:hAnsi="Google Sans"/>
            <w:color w:val="0000ee"/>
            <w:sz w:val="24"/>
            <w:szCs w:val="24"/>
            <w:u w:val="single"/>
            <w:rtl w:val="0"/>
          </w:rPr>
          <w:t xml:space="preserve">https://cdn.visionias.in/value_added_material/da62f-economic-survey-highlights-2023-24.pdf</w:t>
        </w:r>
      </w:hyperlink>
      <w:r w:rsidDel="00000000" w:rsidR="00000000" w:rsidRPr="00000000">
        <w:rPr>
          <w:rtl w:val="0"/>
        </w:rPr>
      </w:r>
    </w:p>
    <w:p w:rsidR="00000000" w:rsidDel="00000000" w:rsidP="00000000" w:rsidRDefault="00000000" w:rsidRPr="00000000" w14:paraId="00000089">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summary of economic survey 2024-25, accessed February 23, 2026, </w:t>
      </w:r>
      <w:hyperlink r:id="rId14">
        <w:r w:rsidDel="00000000" w:rsidR="00000000" w:rsidRPr="00000000">
          <w:rPr>
            <w:rFonts w:ascii="Google Sans" w:cs="Google Sans" w:eastAsia="Google Sans" w:hAnsi="Google Sans"/>
            <w:color w:val="0000ee"/>
            <w:sz w:val="24"/>
            <w:szCs w:val="24"/>
            <w:u w:val="single"/>
            <w:rtl w:val="0"/>
          </w:rPr>
          <w:t xml:space="preserve">https://www.pib.gov.in/PressReleasePage.aspx?PRID=2097921</w:t>
        </w:r>
      </w:hyperlink>
      <w:r w:rsidDel="00000000" w:rsidR="00000000" w:rsidRPr="00000000">
        <w:rPr>
          <w:rtl w:val="0"/>
        </w:rPr>
      </w:r>
    </w:p>
    <w:p w:rsidR="00000000" w:rsidDel="00000000" w:rsidP="00000000" w:rsidRDefault="00000000" w:rsidRPr="00000000" w14:paraId="0000008A">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INDIA’S GDP GROWTH FOR FY26 IS ESTIMATED AT 7.4 PER CENT DRIVEN BY THE DOUBLE ENGINE OF CONSUMPTION AND INVESTMENT, accessed February 23, 2026, </w:t>
      </w:r>
      <w:hyperlink r:id="rId15">
        <w:r w:rsidDel="00000000" w:rsidR="00000000" w:rsidRPr="00000000">
          <w:rPr>
            <w:rFonts w:ascii="Google Sans" w:cs="Google Sans" w:eastAsia="Google Sans" w:hAnsi="Google Sans"/>
            <w:color w:val="0000ee"/>
            <w:sz w:val="24"/>
            <w:szCs w:val="24"/>
            <w:u w:val="single"/>
            <w:rtl w:val="0"/>
          </w:rPr>
          <w:t xml:space="preserve">https://www.pib.gov.in/PressReleasePage.aspx?PRID=2219912®=3&amp;lang=1</w:t>
        </w:r>
      </w:hyperlink>
      <w:r w:rsidDel="00000000" w:rsidR="00000000" w:rsidRPr="00000000">
        <w:rPr>
          <w:rtl w:val="0"/>
        </w:rPr>
      </w:r>
    </w:p>
    <w:p w:rsidR="00000000" w:rsidDel="00000000" w:rsidP="00000000" w:rsidRDefault="00000000" w:rsidRPr="00000000" w14:paraId="0000008B">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PRESS NOTE ON FIRST ADVANCE ESTIMATES OF GROSS DOMESTIC PRODUCT FOR 2025-26 NATIONAL ACCOUNTS DIVISION NATIONAL STATISTICS OFFIC, accessed February 23, 2026, </w:t>
      </w:r>
      <w:hyperlink r:id="rId16">
        <w:r w:rsidDel="00000000" w:rsidR="00000000" w:rsidRPr="00000000">
          <w:rPr>
            <w:rFonts w:ascii="Google Sans" w:cs="Google Sans" w:eastAsia="Google Sans" w:hAnsi="Google Sans"/>
            <w:color w:val="0000ee"/>
            <w:sz w:val="24"/>
            <w:szCs w:val="24"/>
            <w:u w:val="single"/>
            <w:rtl w:val="0"/>
          </w:rPr>
          <w:t xml:space="preserve">https://www.mospi.gov.in/uploads/latestReleases/latest_release_1767781372753_1380ce82-f5a5-440d-99e6-e6b35af0deb5_GDP_Press_Note_on_FAE_2025-26.pdf</w:t>
        </w:r>
      </w:hyperlink>
      <w:r w:rsidDel="00000000" w:rsidR="00000000" w:rsidRPr="00000000">
        <w:rPr>
          <w:rtl w:val="0"/>
        </w:rPr>
      </w:r>
    </w:p>
    <w:p w:rsidR="00000000" w:rsidDel="00000000" w:rsidP="00000000" w:rsidRDefault="00000000" w:rsidRPr="00000000" w14:paraId="0000008C">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Economic Survey 2025-26 - Social Welfare - Vikaspedia, accessed February 23, 2026, </w:t>
      </w:r>
      <w:hyperlink r:id="rId17">
        <w:r w:rsidDel="00000000" w:rsidR="00000000" w:rsidRPr="00000000">
          <w:rPr>
            <w:rFonts w:ascii="Google Sans" w:cs="Google Sans" w:eastAsia="Google Sans" w:hAnsi="Google Sans"/>
            <w:color w:val="0000ee"/>
            <w:sz w:val="24"/>
            <w:szCs w:val="24"/>
            <w:u w:val="single"/>
            <w:rtl w:val="0"/>
          </w:rPr>
          <w:t xml:space="preserve">https://socialwelfare.vikaspedia.in/viewcontent/social-welfare/financial-inclusion/economic-survey-2025-26?lgn=en</w:t>
        </w:r>
      </w:hyperlink>
      <w:r w:rsidDel="00000000" w:rsidR="00000000" w:rsidRPr="00000000">
        <w:rPr>
          <w:rtl w:val="0"/>
        </w:rPr>
      </w:r>
    </w:p>
    <w:p w:rsidR="00000000" w:rsidDel="00000000" w:rsidP="00000000" w:rsidRDefault="00000000" w:rsidRPr="00000000" w14:paraId="0000008D">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Economic Survey 2025-26 India transi ons towards a high-growth and resilient economy, accessed February 23, 2026, </w:t>
      </w:r>
      <w:hyperlink r:id="rId18">
        <w:r w:rsidDel="00000000" w:rsidR="00000000" w:rsidRPr="00000000">
          <w:rPr>
            <w:rFonts w:ascii="Google Sans" w:cs="Google Sans" w:eastAsia="Google Sans" w:hAnsi="Google Sans"/>
            <w:color w:val="0000ee"/>
            <w:sz w:val="24"/>
            <w:szCs w:val="24"/>
            <w:u w:val="single"/>
            <w:rtl w:val="0"/>
          </w:rPr>
          <w:t xml:space="preserve">https://static.pib.gov.in/WriteReadData/specificdocs/documents/2026/jan/doc2026130774501.pdf</w:t>
        </w:r>
      </w:hyperlink>
      <w:r w:rsidDel="00000000" w:rsidR="00000000" w:rsidRPr="00000000">
        <w:rPr>
          <w:rtl w:val="0"/>
        </w:rPr>
      </w:r>
    </w:p>
    <w:p w:rsidR="00000000" w:rsidDel="00000000" w:rsidP="00000000" w:rsidRDefault="00000000" w:rsidRPr="00000000" w14:paraId="0000008E">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India's Services Sector: Insights from GVA Trends and State-Level Dynamics - NITI Aayog, accessed February 23, 2026, </w:t>
      </w:r>
      <w:hyperlink r:id="rId19">
        <w:r w:rsidDel="00000000" w:rsidR="00000000" w:rsidRPr="00000000">
          <w:rPr>
            <w:rFonts w:ascii="Google Sans" w:cs="Google Sans" w:eastAsia="Google Sans" w:hAnsi="Google Sans"/>
            <w:color w:val="0000ee"/>
            <w:sz w:val="24"/>
            <w:szCs w:val="24"/>
            <w:u w:val="single"/>
            <w:rtl w:val="0"/>
          </w:rPr>
          <w:t xml:space="preserve">https://niti.gov.in/sites/default/files/2025-10/Indias_Services_Sector_Insights_from_GVA_Trends_State_level_Dynamics.pdf</w:t>
        </w:r>
      </w:hyperlink>
      <w:r w:rsidDel="00000000" w:rsidR="00000000" w:rsidRPr="00000000">
        <w:rPr>
          <w:rtl w:val="0"/>
        </w:rPr>
      </w:r>
    </w:p>
    <w:p w:rsidR="00000000" w:rsidDel="00000000" w:rsidP="00000000" w:rsidRDefault="00000000" w:rsidRPr="00000000" w14:paraId="0000008F">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Economic Survey 2023-24 - Committee Reports, accessed February 23, 2026, </w:t>
      </w:r>
      <w:hyperlink r:id="rId20">
        <w:r w:rsidDel="00000000" w:rsidR="00000000" w:rsidRPr="00000000">
          <w:rPr>
            <w:rFonts w:ascii="Google Sans" w:cs="Google Sans" w:eastAsia="Google Sans" w:hAnsi="Google Sans"/>
            <w:color w:val="0000ee"/>
            <w:sz w:val="24"/>
            <w:szCs w:val="24"/>
            <w:u w:val="single"/>
            <w:rtl w:val="0"/>
          </w:rPr>
          <w:t xml:space="preserve">https://prsindia.org/policy/report-summaries/economic-survey-2023-24</w:t>
        </w:r>
      </w:hyperlink>
      <w:r w:rsidDel="00000000" w:rsidR="00000000" w:rsidRPr="00000000">
        <w:rPr>
          <w:rtl w:val="0"/>
        </w:rPr>
      </w:r>
    </w:p>
    <w:p w:rsidR="00000000" w:rsidDel="00000000" w:rsidP="00000000" w:rsidRDefault="00000000" w:rsidRPr="00000000" w14:paraId="00000090">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India GDP sector-wise 2025 - StatisticsTimes.com, accessed February 23, 2026, </w:t>
      </w:r>
      <w:hyperlink r:id="rId21">
        <w:r w:rsidDel="00000000" w:rsidR="00000000" w:rsidRPr="00000000">
          <w:rPr>
            <w:rFonts w:ascii="Google Sans" w:cs="Google Sans" w:eastAsia="Google Sans" w:hAnsi="Google Sans"/>
            <w:color w:val="0000ee"/>
            <w:sz w:val="24"/>
            <w:szCs w:val="24"/>
            <w:u w:val="single"/>
            <w:rtl w:val="0"/>
          </w:rPr>
          <w:t xml:space="preserve">https://statisticstimes.com/economy/country/india-gdp-sectorwise.php</w:t>
        </w:r>
      </w:hyperlink>
      <w:r w:rsidDel="00000000" w:rsidR="00000000" w:rsidRPr="00000000">
        <w:rPr>
          <w:rtl w:val="0"/>
        </w:rPr>
      </w:r>
    </w:p>
    <w:p w:rsidR="00000000" w:rsidDel="00000000" w:rsidP="00000000" w:rsidRDefault="00000000" w:rsidRPr="00000000" w14:paraId="00000091">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Economic Survey 2025-26: India’s services sector emerged as a stabilising force amidst global uncertainty, accessed February 23, 2026, </w:t>
      </w:r>
      <w:hyperlink r:id="rId22">
        <w:r w:rsidDel="00000000" w:rsidR="00000000" w:rsidRPr="00000000">
          <w:rPr>
            <w:rFonts w:ascii="Google Sans" w:cs="Google Sans" w:eastAsia="Google Sans" w:hAnsi="Google Sans"/>
            <w:color w:val="0000ee"/>
            <w:sz w:val="24"/>
            <w:szCs w:val="24"/>
            <w:u w:val="single"/>
            <w:rtl w:val="0"/>
          </w:rPr>
          <w:t xml:space="preserve">https://www.thehindu.com/business/budget/economic-survey-2025-26-indias-services-sector-has-emerged-as-a-stabilising-force-amidst-global-uncertainty/article70564822.ece</w:t>
        </w:r>
      </w:hyperlink>
      <w:r w:rsidDel="00000000" w:rsidR="00000000" w:rsidRPr="00000000">
        <w:rPr>
          <w:rtl w:val="0"/>
        </w:rPr>
      </w:r>
    </w:p>
    <w:p w:rsidR="00000000" w:rsidDel="00000000" w:rsidP="00000000" w:rsidRDefault="00000000" w:rsidRPr="00000000" w14:paraId="00000092">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Economic Survey 2025-26, Analysis and Key Findings, accessed February 23, 2026, </w:t>
      </w:r>
      <w:hyperlink r:id="rId23">
        <w:r w:rsidDel="00000000" w:rsidR="00000000" w:rsidRPr="00000000">
          <w:rPr>
            <w:rFonts w:ascii="Google Sans" w:cs="Google Sans" w:eastAsia="Google Sans" w:hAnsi="Google Sans"/>
            <w:color w:val="0000ee"/>
            <w:sz w:val="24"/>
            <w:szCs w:val="24"/>
            <w:u w:val="single"/>
            <w:rtl w:val="0"/>
          </w:rPr>
          <w:t xml:space="preserve">https://www.ibef.org/economy/economic-survey-2025-26</w:t>
        </w:r>
      </w:hyperlink>
      <w:r w:rsidDel="00000000" w:rsidR="00000000" w:rsidRPr="00000000">
        <w:rPr>
          <w:rtl w:val="0"/>
        </w:rPr>
      </w:r>
    </w:p>
    <w:p w:rsidR="00000000" w:rsidDel="00000000" w:rsidP="00000000" w:rsidRDefault="00000000" w:rsidRPr="00000000" w14:paraId="00000093">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Economic Survey 2023-24 - PMF IAS, accessed February 23, 2026, </w:t>
      </w:r>
      <w:hyperlink r:id="rId24">
        <w:r w:rsidDel="00000000" w:rsidR="00000000" w:rsidRPr="00000000">
          <w:rPr>
            <w:rFonts w:ascii="Google Sans" w:cs="Google Sans" w:eastAsia="Google Sans" w:hAnsi="Google Sans"/>
            <w:color w:val="0000ee"/>
            <w:sz w:val="24"/>
            <w:szCs w:val="24"/>
            <w:u w:val="single"/>
            <w:rtl w:val="0"/>
          </w:rPr>
          <w:t xml:space="preserve">https://www.pmfias.com/economic-survey-2023-24/</w:t>
        </w:r>
      </w:hyperlink>
      <w:r w:rsidDel="00000000" w:rsidR="00000000" w:rsidRPr="00000000">
        <w:rPr>
          <w:rtl w:val="0"/>
        </w:rPr>
      </w:r>
    </w:p>
    <w:p w:rsidR="00000000" w:rsidDel="00000000" w:rsidP="00000000" w:rsidRDefault="00000000" w:rsidRPr="00000000" w14:paraId="00000094">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India GDP from Agriculture, Forestry &amp; Fishing (GVA Data) - ChartForest, accessed February 23, 2026, </w:t>
      </w:r>
      <w:hyperlink r:id="rId25">
        <w:r w:rsidDel="00000000" w:rsidR="00000000" w:rsidRPr="00000000">
          <w:rPr>
            <w:rFonts w:ascii="Google Sans" w:cs="Google Sans" w:eastAsia="Google Sans" w:hAnsi="Google Sans"/>
            <w:color w:val="0000ee"/>
            <w:sz w:val="24"/>
            <w:szCs w:val="24"/>
            <w:u w:val="single"/>
            <w:rtl w:val="0"/>
          </w:rPr>
          <w:t xml:space="preserve">https://chartforest.com/gdp-from-agriculture-forestry-and-fishing/</w:t>
        </w:r>
      </w:hyperlink>
      <w:r w:rsidDel="00000000" w:rsidR="00000000" w:rsidRPr="00000000">
        <w:rPr>
          <w:rtl w:val="0"/>
        </w:rPr>
      </w:r>
    </w:p>
    <w:p w:rsidR="00000000" w:rsidDel="00000000" w:rsidP="00000000" w:rsidRDefault="00000000" w:rsidRPr="00000000" w14:paraId="00000095">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Agriculture GVA Grows by 10.4% in 2024–25: Provisional Estimates, accessed February 23, 2026, </w:t>
      </w:r>
      <w:hyperlink r:id="rId26">
        <w:r w:rsidDel="00000000" w:rsidR="00000000" w:rsidRPr="00000000">
          <w:rPr>
            <w:rFonts w:ascii="Google Sans" w:cs="Google Sans" w:eastAsia="Google Sans" w:hAnsi="Google Sans"/>
            <w:color w:val="0000ee"/>
            <w:sz w:val="24"/>
            <w:szCs w:val="24"/>
            <w:u w:val="single"/>
            <w:rtl w:val="0"/>
          </w:rPr>
          <w:t xml:space="preserve">https://www.pib.gov.in/PressReleasePage.aspx?PRID=2222808®=3&amp;lang=1</w:t>
        </w:r>
      </w:hyperlink>
      <w:r w:rsidDel="00000000" w:rsidR="00000000" w:rsidRPr="00000000">
        <w:rPr>
          <w:rtl w:val="0"/>
        </w:rPr>
      </w:r>
    </w:p>
    <w:p w:rsidR="00000000" w:rsidDel="00000000" w:rsidP="00000000" w:rsidRDefault="00000000" w:rsidRPr="00000000" w14:paraId="00000096">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Economic Survey 2025-26 - PIB, accessed February 23, 2026, </w:t>
      </w:r>
      <w:hyperlink r:id="rId27">
        <w:r w:rsidDel="00000000" w:rsidR="00000000" w:rsidRPr="00000000">
          <w:rPr>
            <w:rFonts w:ascii="Google Sans" w:cs="Google Sans" w:eastAsia="Google Sans" w:hAnsi="Google Sans"/>
            <w:color w:val="0000ee"/>
            <w:sz w:val="24"/>
            <w:szCs w:val="24"/>
            <w:u w:val="single"/>
            <w:rtl w:val="0"/>
          </w:rPr>
          <w:t xml:space="preserve">https://www.pib.gov.in/PressReleasePage.aspx?PRID=2220800</w:t>
        </w:r>
      </w:hyperlink>
      <w:r w:rsidDel="00000000" w:rsidR="00000000" w:rsidRPr="00000000">
        <w:rPr>
          <w:rtl w:val="0"/>
        </w:rPr>
      </w:r>
    </w:p>
    <w:p w:rsidR="00000000" w:rsidDel="00000000" w:rsidP="00000000" w:rsidRDefault="00000000" w:rsidRPr="00000000" w14:paraId="00000097">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Services take 56.4% of GVA, manufacturing accelerates and horticulture leads farm growth: Economic Survey - ET CFO, accessed February 23, 2026, </w:t>
      </w:r>
      <w:hyperlink r:id="rId28">
        <w:r w:rsidDel="00000000" w:rsidR="00000000" w:rsidRPr="00000000">
          <w:rPr>
            <w:rFonts w:ascii="Google Sans" w:cs="Google Sans" w:eastAsia="Google Sans" w:hAnsi="Google Sans"/>
            <w:color w:val="0000ee"/>
            <w:sz w:val="24"/>
            <w:szCs w:val="24"/>
            <w:u w:val="single"/>
            <w:rtl w:val="0"/>
          </w:rPr>
          <w:t xml:space="preserve">https://cfo.economictimes.indiatimes.com/news/economy/indias-economic-survey-2025-26-services-dominate-with-564-gva-manufacturing-and-horticulture-thrive/127769539</w:t>
        </w:r>
      </w:hyperlink>
      <w:r w:rsidDel="00000000" w:rsidR="00000000" w:rsidRPr="00000000">
        <w:rPr>
          <w:rtl w:val="0"/>
        </w:rPr>
      </w:r>
    </w:p>
    <w:p w:rsidR="00000000" w:rsidDel="00000000" w:rsidP="00000000" w:rsidRDefault="00000000" w:rsidRPr="00000000" w14:paraId="00000098">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highlights: economic survey 2025-26 - PIB, accessed February 23, 2026, </w:t>
      </w:r>
      <w:hyperlink r:id="rId29">
        <w:r w:rsidDel="00000000" w:rsidR="00000000" w:rsidRPr="00000000">
          <w:rPr>
            <w:rFonts w:ascii="Google Sans" w:cs="Google Sans" w:eastAsia="Google Sans" w:hAnsi="Google Sans"/>
            <w:color w:val="0000ee"/>
            <w:sz w:val="24"/>
            <w:szCs w:val="24"/>
            <w:u w:val="single"/>
            <w:rtl w:val="0"/>
          </w:rPr>
          <w:t xml:space="preserve">https://www.pib.gov.in/PressReleasePage.aspx?PRID=2219907</w:t>
        </w:r>
      </w:hyperlink>
      <w:r w:rsidDel="00000000" w:rsidR="00000000" w:rsidRPr="00000000">
        <w:rPr>
          <w:rtl w:val="0"/>
        </w:rPr>
      </w:r>
    </w:p>
    <w:p w:rsidR="00000000" w:rsidDel="00000000" w:rsidP="00000000" w:rsidRDefault="00000000" w:rsidRPr="00000000" w14:paraId="00000099">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highlights of economic survey 2024-25, accessed February 23, 2026, </w:t>
      </w:r>
      <w:hyperlink r:id="rId30">
        <w:r w:rsidDel="00000000" w:rsidR="00000000" w:rsidRPr="00000000">
          <w:rPr>
            <w:rFonts w:ascii="Google Sans" w:cs="Google Sans" w:eastAsia="Google Sans" w:hAnsi="Google Sans"/>
            <w:color w:val="0000ee"/>
            <w:sz w:val="24"/>
            <w:szCs w:val="24"/>
            <w:u w:val="single"/>
            <w:rtl w:val="0"/>
          </w:rPr>
          <w:t xml:space="preserve">https://www.pib.gov.in/PressReleasePage.aspx?PRID=2097919</w:t>
        </w:r>
      </w:hyperlink>
      <w:r w:rsidDel="00000000" w:rsidR="00000000" w:rsidRPr="00000000">
        <w:rPr>
          <w:rtl w:val="0"/>
        </w:rPr>
      </w:r>
    </w:p>
    <w:p w:rsidR="00000000" w:rsidDel="00000000" w:rsidP="00000000" w:rsidRDefault="00000000" w:rsidRPr="00000000" w14:paraId="0000009A">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Economic Survey 2024-25 - PRS India, accessed February 23, 2026, </w:t>
      </w:r>
      <w:hyperlink r:id="rId31">
        <w:r w:rsidDel="00000000" w:rsidR="00000000" w:rsidRPr="00000000">
          <w:rPr>
            <w:rFonts w:ascii="Google Sans" w:cs="Google Sans" w:eastAsia="Google Sans" w:hAnsi="Google Sans"/>
            <w:color w:val="0000ee"/>
            <w:sz w:val="24"/>
            <w:szCs w:val="24"/>
            <w:u w:val="single"/>
            <w:rtl w:val="0"/>
          </w:rPr>
          <w:t xml:space="preserve">https://prsindia.org/files/policy/policy_committee_reports/Economic_Survey-2024-25.pdf</w:t>
        </w:r>
      </w:hyperlink>
      <w:r w:rsidDel="00000000" w:rsidR="00000000" w:rsidRPr="00000000">
        <w:rPr>
          <w:rtl w:val="0"/>
        </w:rPr>
      </w:r>
    </w:p>
    <w:p w:rsidR="00000000" w:rsidDel="00000000" w:rsidP="00000000" w:rsidRDefault="00000000" w:rsidRPr="00000000" w14:paraId="0000009B">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Current account deficit - Budget, accessed February 23, 2026, </w:t>
      </w:r>
      <w:hyperlink r:id="rId32">
        <w:r w:rsidDel="00000000" w:rsidR="00000000" w:rsidRPr="00000000">
          <w:rPr>
            <w:rFonts w:ascii="Google Sans" w:cs="Google Sans" w:eastAsia="Google Sans" w:hAnsi="Google Sans"/>
            <w:color w:val="0000ee"/>
            <w:sz w:val="24"/>
            <w:szCs w:val="24"/>
            <w:u w:val="single"/>
            <w:rtl w:val="0"/>
          </w:rPr>
          <w:t xml:space="preserve">https://www.indiabudget.gov.in/budget_archive/es2007-08/chapt2008/chap63.pdf</w:t>
        </w:r>
      </w:hyperlink>
      <w:r w:rsidDel="00000000" w:rsidR="00000000" w:rsidRPr="00000000">
        <w:rPr>
          <w:rtl w:val="0"/>
        </w:rPr>
      </w:r>
    </w:p>
    <w:p w:rsidR="00000000" w:rsidDel="00000000" w:rsidP="00000000" w:rsidRDefault="00000000" w:rsidRPr="00000000" w14:paraId="0000009C">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India's Current Account Deficit - Indian Macroeconomic Indicators, accessed February 23, 2026, </w:t>
      </w:r>
      <w:hyperlink r:id="rId33">
        <w:r w:rsidDel="00000000" w:rsidR="00000000" w:rsidRPr="00000000">
          <w:rPr>
            <w:rFonts w:ascii="Google Sans" w:cs="Google Sans" w:eastAsia="Google Sans" w:hAnsi="Google Sans"/>
            <w:color w:val="0000ee"/>
            <w:sz w:val="24"/>
            <w:szCs w:val="24"/>
            <w:u w:val="single"/>
            <w:rtl w:val="0"/>
          </w:rPr>
          <w:t xml:space="preserve">https://indiamacroindicators.co.in/resources/blogs/indias-current-account-deficit</w:t>
        </w:r>
      </w:hyperlink>
      <w:r w:rsidDel="00000000" w:rsidR="00000000" w:rsidRPr="00000000">
        <w:rPr>
          <w:rtl w:val="0"/>
        </w:rPr>
      </w:r>
    </w:p>
    <w:p w:rsidR="00000000" w:rsidDel="00000000" w:rsidP="00000000" w:rsidRDefault="00000000" w:rsidRPr="00000000" w14:paraId="0000009D">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Explaining India's current account deficit: a time series perspective - Emerald Publishing, accessed February 23, 2026, </w:t>
      </w:r>
      <w:hyperlink r:id="rId34">
        <w:r w:rsidDel="00000000" w:rsidR="00000000" w:rsidRPr="00000000">
          <w:rPr>
            <w:rFonts w:ascii="Google Sans" w:cs="Google Sans" w:eastAsia="Google Sans" w:hAnsi="Google Sans"/>
            <w:color w:val="0000ee"/>
            <w:sz w:val="24"/>
            <w:szCs w:val="24"/>
            <w:u w:val="single"/>
            <w:rtl w:val="0"/>
          </w:rPr>
          <w:t xml:space="preserve">https://www.emerald.com/jabes/article/26/1/117/196267/Explaining-India-s-current-account-deficit-a-time</w:t>
        </w:r>
      </w:hyperlink>
      <w:r w:rsidDel="00000000" w:rsidR="00000000" w:rsidRPr="00000000">
        <w:rPr>
          <w:rtl w:val="0"/>
        </w:rPr>
      </w:r>
    </w:p>
    <w:p w:rsidR="00000000" w:rsidDel="00000000" w:rsidP="00000000" w:rsidRDefault="00000000" w:rsidRPr="00000000" w14:paraId="0000009E">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Balance of Payments, accessed February 23, 2026, </w:t>
      </w:r>
      <w:hyperlink r:id="rId35">
        <w:r w:rsidDel="00000000" w:rsidR="00000000" w:rsidRPr="00000000">
          <w:rPr>
            <w:rFonts w:ascii="Google Sans" w:cs="Google Sans" w:eastAsia="Google Sans" w:hAnsi="Google Sans"/>
            <w:color w:val="0000ee"/>
            <w:sz w:val="24"/>
            <w:szCs w:val="24"/>
            <w:u w:val="single"/>
            <w:rtl w:val="0"/>
          </w:rPr>
          <w:t xml:space="preserve">https://www.indiabudget.gov.in/budget_archive/es2003-04/chapt2004/chap62.pdf</w:t>
        </w:r>
      </w:hyperlink>
      <w:r w:rsidDel="00000000" w:rsidR="00000000" w:rsidRPr="00000000">
        <w:rPr>
          <w:rtl w:val="0"/>
        </w:rPr>
      </w:r>
    </w:p>
    <w:p w:rsidR="00000000" w:rsidDel="00000000" w:rsidP="00000000" w:rsidRDefault="00000000" w:rsidRPr="00000000" w14:paraId="0000009F">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During which period did India have continuous current account surplus? - Testbook, accessed February 23, 2026, </w:t>
      </w:r>
      <w:hyperlink r:id="rId36">
        <w:r w:rsidDel="00000000" w:rsidR="00000000" w:rsidRPr="00000000">
          <w:rPr>
            <w:rFonts w:ascii="Google Sans" w:cs="Google Sans" w:eastAsia="Google Sans" w:hAnsi="Google Sans"/>
            <w:color w:val="0000ee"/>
            <w:sz w:val="24"/>
            <w:szCs w:val="24"/>
            <w:u w:val="single"/>
            <w:rtl w:val="0"/>
          </w:rPr>
          <w:t xml:space="preserve">https://testbook.com/question-answer/during-which-period-did-india-have-continuous-curr--63480c7abed5c348e895e513</w:t>
        </w:r>
      </w:hyperlink>
      <w:r w:rsidDel="00000000" w:rsidR="00000000" w:rsidRPr="00000000">
        <w:rPr>
          <w:rtl w:val="0"/>
        </w:rPr>
      </w:r>
    </w:p>
    <w:p w:rsidR="00000000" w:rsidDel="00000000" w:rsidP="00000000" w:rsidRDefault="00000000" w:rsidRPr="00000000" w14:paraId="000000A0">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India's First Current Account Surplus In 10 Quarters — Is It Necessarily Good News Though?, accessed February 23, 2026, </w:t>
      </w:r>
      <w:hyperlink r:id="rId37">
        <w:r w:rsidDel="00000000" w:rsidR="00000000" w:rsidRPr="00000000">
          <w:rPr>
            <w:rFonts w:ascii="Google Sans" w:cs="Google Sans" w:eastAsia="Google Sans" w:hAnsi="Google Sans"/>
            <w:color w:val="0000ee"/>
            <w:sz w:val="24"/>
            <w:szCs w:val="24"/>
            <w:u w:val="single"/>
            <w:rtl w:val="0"/>
          </w:rPr>
          <w:t xml:space="preserve">https://swarajyamag.com/economy/indias-first-current-account-surplus-in-10-quarters-is-it-necessarily-good-news-though</w:t>
        </w:r>
      </w:hyperlink>
      <w:r w:rsidDel="00000000" w:rsidR="00000000" w:rsidRPr="00000000">
        <w:rPr>
          <w:rtl w:val="0"/>
        </w:rPr>
      </w:r>
    </w:p>
    <w:p w:rsidR="00000000" w:rsidDel="00000000" w:rsidP="00000000" w:rsidRDefault="00000000" w:rsidRPr="00000000" w14:paraId="000000A1">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India records $13.5 billion current account surplus in Q4FY25: RBI - The Hindu, accessed February 23, 2026, </w:t>
      </w:r>
      <w:hyperlink r:id="rId38">
        <w:r w:rsidDel="00000000" w:rsidR="00000000" w:rsidRPr="00000000">
          <w:rPr>
            <w:rFonts w:ascii="Google Sans" w:cs="Google Sans" w:eastAsia="Google Sans" w:hAnsi="Google Sans"/>
            <w:color w:val="0000ee"/>
            <w:sz w:val="24"/>
            <w:szCs w:val="24"/>
            <w:u w:val="single"/>
            <w:rtl w:val="0"/>
          </w:rPr>
          <w:t xml:space="preserve">https://www.thehindu.com/business/india-records-135-billion-current-account-surplus-in-q4fy25-rbi/article69744842.ece</w:t>
        </w:r>
      </w:hyperlink>
      <w:r w:rsidDel="00000000" w:rsidR="00000000" w:rsidRPr="00000000">
        <w:rPr>
          <w:rtl w:val="0"/>
        </w:rPr>
      </w:r>
    </w:p>
    <w:p w:rsidR="00000000" w:rsidDel="00000000" w:rsidP="00000000" w:rsidRDefault="00000000" w:rsidRPr="00000000" w14:paraId="000000A2">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India Current Account - Trading Economics, accessed February 23, 2026, </w:t>
      </w:r>
      <w:hyperlink r:id="rId39">
        <w:r w:rsidDel="00000000" w:rsidR="00000000" w:rsidRPr="00000000">
          <w:rPr>
            <w:rFonts w:ascii="Google Sans" w:cs="Google Sans" w:eastAsia="Google Sans" w:hAnsi="Google Sans"/>
            <w:color w:val="0000ee"/>
            <w:sz w:val="24"/>
            <w:szCs w:val="24"/>
            <w:u w:val="single"/>
            <w:rtl w:val="0"/>
          </w:rPr>
          <w:t xml:space="preserve">https://tradingeconomics.com/india/current-account</w:t>
        </w:r>
      </w:hyperlink>
      <w:r w:rsidDel="00000000" w:rsidR="00000000" w:rsidRPr="00000000">
        <w:rPr>
          <w:rtl w:val="0"/>
        </w:rPr>
      </w:r>
    </w:p>
    <w:p w:rsidR="00000000" w:rsidDel="00000000" w:rsidP="00000000" w:rsidRDefault="00000000" w:rsidRPr="00000000" w14:paraId="000000A3">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RBI Report: India Records Current Account Surplus of USD 13.5 Billion in Q4 FY25, accessed February 23, 2026, </w:t>
      </w:r>
      <w:hyperlink r:id="rId40">
        <w:r w:rsidDel="00000000" w:rsidR="00000000" w:rsidRPr="00000000">
          <w:rPr>
            <w:rFonts w:ascii="Google Sans" w:cs="Google Sans" w:eastAsia="Google Sans" w:hAnsi="Google Sans"/>
            <w:color w:val="0000ee"/>
            <w:sz w:val="24"/>
            <w:szCs w:val="24"/>
            <w:u w:val="single"/>
            <w:rtl w:val="0"/>
          </w:rPr>
          <w:t xml:space="preserve">https://currentaffairs.bankexamstoday.com/2025/06/rbi-report-india-records-current.html</w:t>
        </w:r>
      </w:hyperlink>
      <w:r w:rsidDel="00000000" w:rsidR="00000000" w:rsidRPr="00000000">
        <w:rPr>
          <w:rtl w:val="0"/>
        </w:rPr>
      </w:r>
    </w:p>
    <w:p w:rsidR="00000000" w:rsidDel="00000000" w:rsidP="00000000" w:rsidRDefault="00000000" w:rsidRPr="00000000" w14:paraId="000000A4">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India Current Account to GDP - Trading Economics, accessed February 23, 2026, </w:t>
      </w:r>
      <w:hyperlink r:id="rId41">
        <w:r w:rsidDel="00000000" w:rsidR="00000000" w:rsidRPr="00000000">
          <w:rPr>
            <w:rFonts w:ascii="Google Sans" w:cs="Google Sans" w:eastAsia="Google Sans" w:hAnsi="Google Sans"/>
            <w:color w:val="0000ee"/>
            <w:sz w:val="24"/>
            <w:szCs w:val="24"/>
            <w:u w:val="single"/>
            <w:rtl w:val="0"/>
          </w:rPr>
          <w:t xml:space="preserve">https://tradingeconomics.com/india/current-account-to-gdp</w:t>
        </w:r>
      </w:hyperlink>
      <w:r w:rsidDel="00000000" w:rsidR="00000000" w:rsidRPr="00000000">
        <w:rPr>
          <w:rtl w:val="0"/>
        </w:rPr>
      </w:r>
    </w:p>
    <w:p w:rsidR="00000000" w:rsidDel="00000000" w:rsidP="00000000" w:rsidRDefault="00000000" w:rsidRPr="00000000" w14:paraId="000000A5">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India's current account deficit moderates to $12.3 billion in Sept quarter: RBI, accessed February 23, 2026, </w:t>
      </w:r>
      <w:hyperlink r:id="rId42">
        <w:r w:rsidDel="00000000" w:rsidR="00000000" w:rsidRPr="00000000">
          <w:rPr>
            <w:rFonts w:ascii="Google Sans" w:cs="Google Sans" w:eastAsia="Google Sans" w:hAnsi="Google Sans"/>
            <w:color w:val="0000ee"/>
            <w:sz w:val="24"/>
            <w:szCs w:val="24"/>
            <w:u w:val="single"/>
            <w:rtl w:val="0"/>
          </w:rPr>
          <w:t xml:space="preserve">https://m.economictimes.com/news/economy/indicators/indias-current-account-deficit-moderates-to-12-3-billion-in-sept-quarter-rbi/articleshow/125694466.cms</w:t>
        </w:r>
      </w:hyperlink>
      <w:r w:rsidDel="00000000" w:rsidR="00000000" w:rsidRPr="00000000">
        <w:rPr>
          <w:rtl w:val="0"/>
        </w:rPr>
      </w:r>
    </w:p>
    <w:p w:rsidR="00000000" w:rsidDel="00000000" w:rsidP="00000000" w:rsidRDefault="00000000" w:rsidRPr="00000000" w14:paraId="000000A6">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overall trade deficit reduces to usd 78.1 billion in fy24 from usd 121.6 billion in fy23 india becomes the seventh-largest services exporting country globally india ranks 2nd in the world in telecommunication, computer, and information services exports india's share of global value chains - Press Release:Press Information Bureau, accessed February 23, 2026, </w:t>
      </w:r>
      <w:hyperlink r:id="rId43">
        <w:r w:rsidDel="00000000" w:rsidR="00000000" w:rsidRPr="00000000">
          <w:rPr>
            <w:rFonts w:ascii="Google Sans" w:cs="Google Sans" w:eastAsia="Google Sans" w:hAnsi="Google Sans"/>
            <w:color w:val="0000ee"/>
            <w:sz w:val="24"/>
            <w:szCs w:val="24"/>
            <w:u w:val="single"/>
            <w:rtl w:val="0"/>
          </w:rPr>
          <w:t xml:space="preserve">https://www.pib.gov.in/PressReleasePage.aspx?PRID=2034949</w:t>
        </w:r>
      </w:hyperlink>
      <w:r w:rsidDel="00000000" w:rsidR="00000000" w:rsidRPr="00000000">
        <w:rPr>
          <w:rtl w:val="0"/>
        </w:rPr>
      </w:r>
    </w:p>
    <w:p w:rsidR="00000000" w:rsidDel="00000000" w:rsidP="00000000" w:rsidRDefault="00000000" w:rsidRPr="00000000" w14:paraId="000000A7">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India's Exports Reach Historic Heights - PIB, accessed February 23, 2026, </w:t>
      </w:r>
      <w:hyperlink r:id="rId44">
        <w:r w:rsidDel="00000000" w:rsidR="00000000" w:rsidRPr="00000000">
          <w:rPr>
            <w:rFonts w:ascii="Google Sans" w:cs="Google Sans" w:eastAsia="Google Sans" w:hAnsi="Google Sans"/>
            <w:color w:val="0000ee"/>
            <w:sz w:val="24"/>
            <w:szCs w:val="24"/>
            <w:u w:val="single"/>
            <w:rtl w:val="0"/>
          </w:rPr>
          <w:t xml:space="preserve">https://www.pib.gov.in/PressReleasePage.aspx?PRID=2098447</w:t>
        </w:r>
      </w:hyperlink>
      <w:r w:rsidDel="00000000" w:rsidR="00000000" w:rsidRPr="00000000">
        <w:rPr>
          <w:rtl w:val="0"/>
        </w:rPr>
      </w:r>
    </w:p>
    <w:p w:rsidR="00000000" w:rsidDel="00000000" w:rsidP="00000000" w:rsidRDefault="00000000" w:rsidRPr="00000000" w14:paraId="000000A8">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cumulative exports (merchandise &amp; services) during FY 2024-25 (April-March) is estimated to grow by 5.50% at US$ 820.93 Billion, as compared to US$ 778.13 Billion in FY 2023-24 (April-March)., accessed February 23, 2026, </w:t>
      </w:r>
      <w:hyperlink r:id="rId45">
        <w:r w:rsidDel="00000000" w:rsidR="00000000" w:rsidRPr="00000000">
          <w:rPr>
            <w:rFonts w:ascii="Google Sans" w:cs="Google Sans" w:eastAsia="Google Sans" w:hAnsi="Google Sans"/>
            <w:color w:val="0000ee"/>
            <w:sz w:val="24"/>
            <w:szCs w:val="24"/>
            <w:u w:val="single"/>
            <w:rtl w:val="0"/>
          </w:rPr>
          <w:t xml:space="preserve">https://www.pib.gov.in/PressReleasePage.aspx?PRID=2122016</w:t>
        </w:r>
      </w:hyperlink>
      <w:r w:rsidDel="00000000" w:rsidR="00000000" w:rsidRPr="00000000">
        <w:rPr>
          <w:rtl w:val="0"/>
        </w:rPr>
      </w:r>
    </w:p>
    <w:p w:rsidR="00000000" w:rsidDel="00000000" w:rsidP="00000000" w:rsidRDefault="00000000" w:rsidRPr="00000000" w14:paraId="000000A9">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Ministry of Commerce &amp; Industry Department of Commerce …. New Delhi, Dated 17th March, 2025 PIB RELEASE The cumulative exp, accessed February 23, 2026, </w:t>
      </w:r>
      <w:hyperlink r:id="rId46">
        <w:r w:rsidDel="00000000" w:rsidR="00000000" w:rsidRPr="00000000">
          <w:rPr>
            <w:rFonts w:ascii="Google Sans" w:cs="Google Sans" w:eastAsia="Google Sans" w:hAnsi="Google Sans"/>
            <w:color w:val="0000ee"/>
            <w:sz w:val="24"/>
            <w:szCs w:val="24"/>
            <w:u w:val="single"/>
            <w:rtl w:val="0"/>
          </w:rPr>
          <w:t xml:space="preserve">https://www.commerce.gov.in/wp-content/uploads/2025/03/PIB-Release-final-2025-final-March-1.pdf</w:t>
        </w:r>
      </w:hyperlink>
      <w:r w:rsidDel="00000000" w:rsidR="00000000" w:rsidRPr="00000000">
        <w:rPr>
          <w:rtl w:val="0"/>
        </w:rPr>
      </w:r>
    </w:p>
    <w:p w:rsidR="00000000" w:rsidDel="00000000" w:rsidP="00000000" w:rsidRDefault="00000000" w:rsidRPr="00000000" w14:paraId="000000AA">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Monthly Bulletin on Foreign Trade STATISTICS - DGFT, accessed February 23, 2026, </w:t>
      </w:r>
      <w:hyperlink r:id="rId47">
        <w:r w:rsidDel="00000000" w:rsidR="00000000" w:rsidRPr="00000000">
          <w:rPr>
            <w:rFonts w:ascii="Google Sans" w:cs="Google Sans" w:eastAsia="Google Sans" w:hAnsi="Google Sans"/>
            <w:color w:val="0000ee"/>
            <w:sz w:val="24"/>
            <w:szCs w:val="24"/>
            <w:u w:val="single"/>
            <w:rtl w:val="0"/>
          </w:rPr>
          <w:t xml:space="preserve">https://content.dgft.gov.in/Website/dgftprod/5c8e5d04-47bc-4908-8e22-00e887060bf1/Monthly%20Bulletin%20on%20Foreign%20Trade%20Statistics%20May%202023-24.pdf</w:t>
        </w:r>
      </w:hyperlink>
      <w:r w:rsidDel="00000000" w:rsidR="00000000" w:rsidRPr="00000000">
        <w:rPr>
          <w:rtl w:val="0"/>
        </w:rPr>
      </w:r>
    </w:p>
    <w:p w:rsidR="00000000" w:rsidDel="00000000" w:rsidP="00000000" w:rsidRDefault="00000000" w:rsidRPr="00000000" w14:paraId="000000AB">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NIRYAT, accessed February 23, 2026, </w:t>
      </w:r>
      <w:hyperlink r:id="rId48">
        <w:r w:rsidDel="00000000" w:rsidR="00000000" w:rsidRPr="00000000">
          <w:rPr>
            <w:rFonts w:ascii="Google Sans" w:cs="Google Sans" w:eastAsia="Google Sans" w:hAnsi="Google Sans"/>
            <w:color w:val="0000ee"/>
            <w:sz w:val="24"/>
            <w:szCs w:val="24"/>
            <w:u w:val="single"/>
            <w:rtl w:val="0"/>
          </w:rPr>
          <w:t xml:space="preserve">https://niryat.gov.in/</w:t>
        </w:r>
      </w:hyperlink>
      <w:r w:rsidDel="00000000" w:rsidR="00000000" w:rsidRPr="00000000">
        <w:rPr>
          <w:rtl w:val="0"/>
        </w:rPr>
      </w:r>
    </w:p>
    <w:p w:rsidR="00000000" w:rsidDel="00000000" w:rsidP="00000000" w:rsidRDefault="00000000" w:rsidRPr="00000000" w14:paraId="000000AC">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India's Top 10 largest export categories by financial value - Forbes India, accessed February 23, 2026, </w:t>
      </w:r>
      <w:hyperlink r:id="rId49">
        <w:r w:rsidDel="00000000" w:rsidR="00000000" w:rsidRPr="00000000">
          <w:rPr>
            <w:rFonts w:ascii="Google Sans" w:cs="Google Sans" w:eastAsia="Google Sans" w:hAnsi="Google Sans"/>
            <w:color w:val="0000ee"/>
            <w:sz w:val="24"/>
            <w:szCs w:val="24"/>
            <w:u w:val="single"/>
            <w:rtl w:val="0"/>
          </w:rPr>
          <w:t xml:space="preserve">https://www.forbesindia.com/article/explainers/indias-top-10-largest-export-categories/96568/1</w:t>
        </w:r>
      </w:hyperlink>
      <w:r w:rsidDel="00000000" w:rsidR="00000000" w:rsidRPr="00000000">
        <w:rPr>
          <w:rtl w:val="0"/>
        </w:rPr>
      </w:r>
    </w:p>
    <w:p w:rsidR="00000000" w:rsidDel="00000000" w:rsidP="00000000" w:rsidRDefault="00000000" w:rsidRPr="00000000" w14:paraId="000000AD">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List of largest trading partners of India - Wikipedia, accessed February 23, 2026, </w:t>
      </w:r>
      <w:hyperlink r:id="rId50">
        <w:r w:rsidDel="00000000" w:rsidR="00000000" w:rsidRPr="00000000">
          <w:rPr>
            <w:rFonts w:ascii="Google Sans" w:cs="Google Sans" w:eastAsia="Google Sans" w:hAnsi="Google Sans"/>
            <w:color w:val="0000ee"/>
            <w:sz w:val="24"/>
            <w:szCs w:val="24"/>
            <w:u w:val="single"/>
            <w:rtl w:val="0"/>
          </w:rPr>
          <w:t xml:space="preserve">https://en.wikipedia.org/wiki/List_of_largest_trading_partners_of_India</w:t>
        </w:r>
      </w:hyperlink>
      <w:r w:rsidDel="00000000" w:rsidR="00000000" w:rsidRPr="00000000">
        <w:rPr>
          <w:rtl w:val="0"/>
        </w:rPr>
      </w:r>
    </w:p>
    <w:p w:rsidR="00000000" w:rsidDel="00000000" w:rsidP="00000000" w:rsidRDefault="00000000" w:rsidRPr="00000000" w14:paraId="000000AE">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 Quick View of India's Trade Scenario - Commercial Intelligence and Statistics, accessed February 23, 2026, </w:t>
      </w:r>
      <w:hyperlink r:id="rId51">
        <w:r w:rsidDel="00000000" w:rsidR="00000000" w:rsidRPr="00000000">
          <w:rPr>
            <w:rFonts w:ascii="Google Sans" w:cs="Google Sans" w:eastAsia="Google Sans" w:hAnsi="Google Sans"/>
            <w:color w:val="0000ee"/>
            <w:sz w:val="24"/>
            <w:szCs w:val="24"/>
            <w:u w:val="single"/>
            <w:rtl w:val="0"/>
          </w:rPr>
          <w:t xml:space="preserve">https://www.dgciskol.gov.in/writereaddata/Downloads/20250819155439A%20Quick%20View%20of%20Indias%20Trade%20Scenario.pdf</w:t>
        </w:r>
      </w:hyperlink>
      <w:r w:rsidDel="00000000" w:rsidR="00000000" w:rsidRPr="00000000">
        <w:rPr>
          <w:rtl w:val="0"/>
        </w:rPr>
      </w:r>
    </w:p>
    <w:p w:rsidR="00000000" w:rsidDel="00000000" w:rsidP="00000000" w:rsidRDefault="00000000" w:rsidRPr="00000000" w14:paraId="000000AF">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Budget 2026: Subtle reforms, long-term impact - growth, discipline and digital delivery, accessed February 23, 2026, </w:t>
      </w:r>
      <w:hyperlink r:id="rId52">
        <w:r w:rsidDel="00000000" w:rsidR="00000000" w:rsidRPr="00000000">
          <w:rPr>
            <w:rFonts w:ascii="Google Sans" w:cs="Google Sans" w:eastAsia="Google Sans" w:hAnsi="Google Sans"/>
            <w:color w:val="0000ee"/>
            <w:sz w:val="24"/>
            <w:szCs w:val="24"/>
            <w:u w:val="single"/>
            <w:rtl w:val="0"/>
          </w:rPr>
          <w:t xml:space="preserve">https://timesofindia.indiatimes.com/business/india-business/budget-2026-subtle-reforms-long-term-impact-growth-discipline-and-digital-delivery/articleshow/128427609.cms</w:t>
        </w:r>
      </w:hyperlink>
      <w:r w:rsidDel="00000000" w:rsidR="00000000" w:rsidRPr="00000000">
        <w:rPr>
          <w:rtl w:val="0"/>
        </w:rPr>
      </w:r>
    </w:p>
    <w:p w:rsidR="00000000" w:rsidDel="00000000" w:rsidP="00000000" w:rsidRDefault="00000000" w:rsidRPr="00000000" w14:paraId="000000B0">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Union Budget of India 2026-27 Key Highlights | IDFC FIRST Bank, accessed February 23, 2026, </w:t>
      </w:r>
      <w:hyperlink r:id="rId53">
        <w:r w:rsidDel="00000000" w:rsidR="00000000" w:rsidRPr="00000000">
          <w:rPr>
            <w:rFonts w:ascii="Google Sans" w:cs="Google Sans" w:eastAsia="Google Sans" w:hAnsi="Google Sans"/>
            <w:color w:val="0000ee"/>
            <w:sz w:val="24"/>
            <w:szCs w:val="24"/>
            <w:u w:val="single"/>
            <w:rtl w:val="0"/>
          </w:rPr>
          <w:t xml:space="preserve">https://www.idfcfirst.bank.in/finfirst-blogs/finance/union-budget-2026-27-key-highlights</w:t>
        </w:r>
      </w:hyperlink>
      <w:r w:rsidDel="00000000" w:rsidR="00000000" w:rsidRPr="00000000">
        <w:rPr>
          <w:rtl w:val="0"/>
        </w:rPr>
      </w:r>
    </w:p>
    <w:p w:rsidR="00000000" w:rsidDel="00000000" w:rsidP="00000000" w:rsidRDefault="00000000" w:rsidRPr="00000000" w14:paraId="000000B1">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Union Budget 2026-27 Analysis - PRS India, accessed February 23, 2026, </w:t>
      </w:r>
      <w:hyperlink r:id="rId54">
        <w:r w:rsidDel="00000000" w:rsidR="00000000" w:rsidRPr="00000000">
          <w:rPr>
            <w:rFonts w:ascii="Google Sans" w:cs="Google Sans" w:eastAsia="Google Sans" w:hAnsi="Google Sans"/>
            <w:color w:val="0000ee"/>
            <w:sz w:val="24"/>
            <w:szCs w:val="24"/>
            <w:u w:val="single"/>
            <w:rtl w:val="0"/>
          </w:rPr>
          <w:t xml:space="preserve">https://prsindia.org/budgets/parliament/union-budget-2026-27-analysis</w:t>
        </w:r>
      </w:hyperlink>
      <w:r w:rsidDel="00000000" w:rsidR="00000000" w:rsidRPr="00000000">
        <w:rPr>
          <w:rtl w:val="0"/>
        </w:rPr>
      </w:r>
    </w:p>
    <w:p w:rsidR="00000000" w:rsidDel="00000000" w:rsidP="00000000" w:rsidRDefault="00000000" w:rsidRPr="00000000" w14:paraId="000000B2">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Catapulting India's next growth leap, accessed February 23, 2026, </w:t>
      </w:r>
      <w:hyperlink r:id="rId55">
        <w:r w:rsidDel="00000000" w:rsidR="00000000" w:rsidRPr="00000000">
          <w:rPr>
            <w:rFonts w:ascii="Google Sans" w:cs="Google Sans" w:eastAsia="Google Sans" w:hAnsi="Google Sans"/>
            <w:color w:val="0000ee"/>
            <w:sz w:val="24"/>
            <w:szCs w:val="24"/>
            <w:u w:val="single"/>
            <w:rtl w:val="0"/>
          </w:rPr>
          <w:t xml:space="preserve">https://www.pwc.in/assets/pdfs/budget/2026/union-budget-2026-27-catapulting-indias-next-growth-leap.pdf</w:t>
        </w:r>
      </w:hyperlink>
      <w:r w:rsidDel="00000000" w:rsidR="00000000" w:rsidRPr="00000000">
        <w:rPr>
          <w:rtl w:val="0"/>
        </w:rPr>
      </w:r>
    </w:p>
    <w:p w:rsidR="00000000" w:rsidDel="00000000" w:rsidP="00000000" w:rsidRDefault="00000000" w:rsidRPr="00000000" w14:paraId="000000B3">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India Development Update - World Bank Open Knowledge Repository, accessed February 23, 2026, </w:t>
      </w:r>
      <w:hyperlink r:id="rId56">
        <w:r w:rsidDel="00000000" w:rsidR="00000000" w:rsidRPr="00000000">
          <w:rPr>
            <w:rFonts w:ascii="Google Sans" w:cs="Google Sans" w:eastAsia="Google Sans" w:hAnsi="Google Sans"/>
            <w:color w:val="0000ee"/>
            <w:sz w:val="24"/>
            <w:szCs w:val="24"/>
            <w:u w:val="single"/>
            <w:rtl w:val="0"/>
          </w:rPr>
          <w:t xml:space="preserve">https://openknowledge.worldbank.org/bitstreams/a001ca4b-a40e-4288-8234-15ae00cd3347/download</w:t>
        </w:r>
      </w:hyperlink>
      <w:r w:rsidDel="00000000" w:rsidR="00000000" w:rsidRPr="00000000">
        <w:rPr>
          <w:rtl w:val="0"/>
        </w:rPr>
      </w:r>
    </w:p>
    <w:p w:rsidR="00000000" w:rsidDel="00000000" w:rsidP="00000000" w:rsidRDefault="00000000" w:rsidRPr="00000000" w14:paraId="000000B4">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UNION BUDGET 2026-27 - SIDBI, accessed February 23, 2026, </w:t>
      </w:r>
      <w:hyperlink r:id="rId57">
        <w:r w:rsidDel="00000000" w:rsidR="00000000" w:rsidRPr="00000000">
          <w:rPr>
            <w:rFonts w:ascii="Google Sans" w:cs="Google Sans" w:eastAsia="Google Sans" w:hAnsi="Google Sans"/>
            <w:color w:val="0000ee"/>
            <w:sz w:val="24"/>
            <w:szCs w:val="24"/>
            <w:u w:val="single"/>
            <w:rtl w:val="0"/>
          </w:rPr>
          <w:t xml:space="preserve">https://www.sidbi.in/uploads/Union_Budget_Analysis_2026.pdf</w:t>
        </w:r>
      </w:hyperlink>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5">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6">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7">
    <w:lvl w:ilvl="0">
      <w:start w:val="1"/>
      <w:numFmt w:val="decimal"/>
      <w:lvlText w:val="%1."/>
      <w:lvlJc w:val="left"/>
      <w:pPr>
        <w:ind w:left="48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8">
    <w:lvl w:ilvl="0">
      <w:start w:val="1"/>
      <w:numFmt w:val="decimal"/>
      <w:lvlText w:val="%1."/>
      <w:lvlJc w:val="left"/>
      <w:pPr>
        <w:ind w:left="48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9">
    <w:lvl w:ilvl="0">
      <w:start w:val="1"/>
      <w:numFmt w:val="decimal"/>
      <w:lvlText w:val="%1."/>
      <w:lvlJc w:val="left"/>
      <w:pPr>
        <w:ind w:left="48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0">
    <w:lvl w:ilvl="0">
      <w:start w:val="1"/>
      <w:numFmt w:val="decimal"/>
      <w:lvlText w:val="%1."/>
      <w:lvlJc w:val="left"/>
      <w:pPr>
        <w:ind w:left="60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bCs w:val="1"/>
      <w:i w:val="0"/>
      <w:iCs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bCs w:val="1"/>
      <w:i w:val="0"/>
      <w:iCs w:val="0"/>
      <w:sz w:val="16"/>
      <w:szCs w:val="16"/>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s>
</file>

<file path=word/_rels/document.xml.rels><?xml version="1.0" encoding="UTF-8" standalone="yes"?><Relationships xmlns="http://schemas.openxmlformats.org/package/2006/relationships"><Relationship Id="rId40" Type="http://schemas.openxmlformats.org/officeDocument/2006/relationships/hyperlink" Target="https://currentaffairs.bankexamstoday.com/2025/06/rbi-report-india-records-current.html" TargetMode="External"/><Relationship Id="rId42" Type="http://schemas.openxmlformats.org/officeDocument/2006/relationships/hyperlink" Target="https://m.economictimes.com/news/economy/indicators/indias-current-account-deficit-moderates-to-12-3-billion-in-sept-quarter-rbi/articleshow/125694466.cms" TargetMode="External"/><Relationship Id="rId41" Type="http://schemas.openxmlformats.org/officeDocument/2006/relationships/hyperlink" Target="https://tradingeconomics.com/india/current-account-to-gdp" TargetMode="External"/><Relationship Id="rId44" Type="http://schemas.openxmlformats.org/officeDocument/2006/relationships/hyperlink" Target="https://www.pib.gov.in/PressReleasePage.aspx?PRID=2098447" TargetMode="External"/><Relationship Id="rId43" Type="http://schemas.openxmlformats.org/officeDocument/2006/relationships/hyperlink" Target="https://www.pib.gov.in/PressReleasePage.aspx?PRID=2034949" TargetMode="External"/><Relationship Id="rId46" Type="http://schemas.openxmlformats.org/officeDocument/2006/relationships/hyperlink" Target="https://www.commerce.gov.in/wp-content/uploads/2025/03/PIB-Release-final-2025-final-March-1.pdf" TargetMode="External"/><Relationship Id="rId45" Type="http://schemas.openxmlformats.org/officeDocument/2006/relationships/hyperlink" Target="https://www.pib.gov.in/PressReleasePage.aspx?PRID=2122016"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ibef.org/economy/indian-economy-overview" TargetMode="External"/><Relationship Id="rId48" Type="http://schemas.openxmlformats.org/officeDocument/2006/relationships/hyperlink" Target="https://niryat.gov.in/" TargetMode="External"/><Relationship Id="rId47" Type="http://schemas.openxmlformats.org/officeDocument/2006/relationships/hyperlink" Target="https://content.dgft.gov.in/Website/dgftprod/5c8e5d04-47bc-4908-8e22-00e887060bf1/Monthly%20Bulletin%20on%20Foreign%20Trade%20Statistics%20May%202023-24.pdf" TargetMode="External"/><Relationship Id="rId49" Type="http://schemas.openxmlformats.org/officeDocument/2006/relationships/hyperlink" Target="https://www.forbesindia.com/article/explainers/indias-top-10-largest-export-categories/96568/1" TargetMode="External"/><Relationship Id="rId5" Type="http://schemas.openxmlformats.org/officeDocument/2006/relationships/styles" Target="styles.xml"/><Relationship Id="rId6" Type="http://schemas.openxmlformats.org/officeDocument/2006/relationships/hyperlink" Target="https://www.pib.gov.in/PressReleasePage.aspx?PRID=1894932" TargetMode="External"/><Relationship Id="rId7" Type="http://schemas.openxmlformats.org/officeDocument/2006/relationships/hyperlink" Target="https://www.pib.gov.in/PressReleasePage.aspx?PRID=2132688" TargetMode="External"/><Relationship Id="rId8" Type="http://schemas.openxmlformats.org/officeDocument/2006/relationships/hyperlink" Target="https://mospi.gov.in/sites/default/files/press_release/NAD_PR_30may2025.pdf" TargetMode="External"/><Relationship Id="rId31" Type="http://schemas.openxmlformats.org/officeDocument/2006/relationships/hyperlink" Target="https://prsindia.org/files/policy/policy_committee_reports/Economic_Survey-2024-25.pdf" TargetMode="External"/><Relationship Id="rId30" Type="http://schemas.openxmlformats.org/officeDocument/2006/relationships/hyperlink" Target="https://www.pib.gov.in/PressReleasePage.aspx?PRID=2097919" TargetMode="External"/><Relationship Id="rId33" Type="http://schemas.openxmlformats.org/officeDocument/2006/relationships/hyperlink" Target="https://indiamacroindicators.co.in/resources/blogs/indias-current-account-deficit" TargetMode="External"/><Relationship Id="rId32" Type="http://schemas.openxmlformats.org/officeDocument/2006/relationships/hyperlink" Target="https://www.indiabudget.gov.in/budget_archive/es2007-08/chapt2008/chap63.pdf" TargetMode="External"/><Relationship Id="rId35" Type="http://schemas.openxmlformats.org/officeDocument/2006/relationships/hyperlink" Target="https://www.indiabudget.gov.in/budget_archive/es2003-04/chapt2004/chap62.pdf" TargetMode="External"/><Relationship Id="rId34" Type="http://schemas.openxmlformats.org/officeDocument/2006/relationships/hyperlink" Target="https://www.emerald.com/jabes/article/26/1/117/196267/Explaining-India-s-current-account-deficit-a-time" TargetMode="External"/><Relationship Id="rId37" Type="http://schemas.openxmlformats.org/officeDocument/2006/relationships/hyperlink" Target="https://swarajyamag.com/economy/indias-first-current-account-surplus-in-10-quarters-is-it-necessarily-good-news-though" TargetMode="External"/><Relationship Id="rId36" Type="http://schemas.openxmlformats.org/officeDocument/2006/relationships/hyperlink" Target="https://testbook.com/question-answer/during-which-period-did-india-have-continuous-curr--63480c7abed5c348e895e513" TargetMode="External"/><Relationship Id="rId39" Type="http://schemas.openxmlformats.org/officeDocument/2006/relationships/hyperlink" Target="https://tradingeconomics.com/india/current-account" TargetMode="External"/><Relationship Id="rId38" Type="http://schemas.openxmlformats.org/officeDocument/2006/relationships/hyperlink" Target="https://www.thehindu.com/business/india-records-135-billion-current-account-surplus-in-q4fy25-rbi/article69744842.ece" TargetMode="External"/><Relationship Id="rId20" Type="http://schemas.openxmlformats.org/officeDocument/2006/relationships/hyperlink" Target="https://prsindia.org/policy/report-summaries/economic-survey-2023-24" TargetMode="External"/><Relationship Id="rId22" Type="http://schemas.openxmlformats.org/officeDocument/2006/relationships/hyperlink" Target="https://www.thehindu.com/business/budget/economic-survey-2025-26-indias-services-sector-has-emerged-as-a-stabilising-force-amidst-global-uncertainty/article70564822.ece" TargetMode="External"/><Relationship Id="rId21" Type="http://schemas.openxmlformats.org/officeDocument/2006/relationships/hyperlink" Target="https://statisticstimes.com/economy/country/india-gdp-sectorwise.php" TargetMode="External"/><Relationship Id="rId24" Type="http://schemas.openxmlformats.org/officeDocument/2006/relationships/hyperlink" Target="https://www.pmfias.com/economic-survey-2023-24/" TargetMode="External"/><Relationship Id="rId23" Type="http://schemas.openxmlformats.org/officeDocument/2006/relationships/hyperlink" Target="https://www.ibef.org/economy/economic-survey-2025-26" TargetMode="External"/><Relationship Id="rId26" Type="http://schemas.openxmlformats.org/officeDocument/2006/relationships/hyperlink" Target="https://www.pib.gov.in/PressReleasePage.aspx?PRID=2222808&amp;reg=3&amp;lang=1" TargetMode="External"/><Relationship Id="rId25" Type="http://schemas.openxmlformats.org/officeDocument/2006/relationships/hyperlink" Target="https://chartforest.com/gdp-from-agriculture-forestry-and-fishing/" TargetMode="External"/><Relationship Id="rId28" Type="http://schemas.openxmlformats.org/officeDocument/2006/relationships/hyperlink" Target="https://cfo.economictimes.indiatimes.com/news/economy/indias-economic-survey-2025-26-services-dominate-with-564-gva-manufacturing-and-horticulture-thrive/127769539" TargetMode="External"/><Relationship Id="rId27" Type="http://schemas.openxmlformats.org/officeDocument/2006/relationships/hyperlink" Target="https://www.pib.gov.in/PressReleasePage.aspx?PRID=2220800" TargetMode="External"/><Relationship Id="rId29" Type="http://schemas.openxmlformats.org/officeDocument/2006/relationships/hyperlink" Target="https://www.pib.gov.in/PressReleasePage.aspx?PRID=2219907" TargetMode="External"/><Relationship Id="rId51" Type="http://schemas.openxmlformats.org/officeDocument/2006/relationships/hyperlink" Target="https://www.dgciskol.gov.in/writereaddata/Downloads/20250819155439A%20Quick%20View%20of%20Indias%20Trade%20Scenario.pdf" TargetMode="External"/><Relationship Id="rId50" Type="http://schemas.openxmlformats.org/officeDocument/2006/relationships/hyperlink" Target="https://en.wikipedia.org/wiki/List_of_largest_trading_partners_of_India" TargetMode="External"/><Relationship Id="rId53" Type="http://schemas.openxmlformats.org/officeDocument/2006/relationships/hyperlink" Target="https://www.idfcfirst.bank.in/finfirst-blogs/finance/union-budget-2026-27-key-highlights" TargetMode="External"/><Relationship Id="rId52" Type="http://schemas.openxmlformats.org/officeDocument/2006/relationships/hyperlink" Target="https://timesofindia.indiatimes.com/business/india-business/budget-2026-subtle-reforms-long-term-impact-growth-discipline-and-digital-delivery/articleshow/128427609.cms" TargetMode="External"/><Relationship Id="rId11" Type="http://schemas.openxmlformats.org/officeDocument/2006/relationships/hyperlink" Target="https://www.pib.gov.in/PressReleasePage.aspx?PRID=2034973" TargetMode="External"/><Relationship Id="rId55" Type="http://schemas.openxmlformats.org/officeDocument/2006/relationships/hyperlink" Target="https://www.pwc.in/assets/pdfs/budget/2026/union-budget-2026-27-catapulting-indias-next-growth-leap.pdf" TargetMode="External"/><Relationship Id="rId10" Type="http://schemas.openxmlformats.org/officeDocument/2006/relationships/hyperlink" Target="https://www.pib.gov.in/PressReleasePage.aspx?PRID=2212087&amp;reg=3&amp;lang=1" TargetMode="External"/><Relationship Id="rId54" Type="http://schemas.openxmlformats.org/officeDocument/2006/relationships/hyperlink" Target="https://prsindia.org/budgets/parliament/union-budget-2026-27-analysis" TargetMode="External"/><Relationship Id="rId13" Type="http://schemas.openxmlformats.org/officeDocument/2006/relationships/hyperlink" Target="https://cdn.visionias.in/value_added_material/da62f-economic-survey-highlights-2023-24.pdf" TargetMode="External"/><Relationship Id="rId57" Type="http://schemas.openxmlformats.org/officeDocument/2006/relationships/hyperlink" Target="https://www.sidbi.in/uploads/Union_Budget_Analysis_2026.pdf" TargetMode="External"/><Relationship Id="rId12" Type="http://schemas.openxmlformats.org/officeDocument/2006/relationships/hyperlink" Target="https://www.pib.gov.in/PressReleseDetailm.aspx?PRID=2022323" TargetMode="External"/><Relationship Id="rId56" Type="http://schemas.openxmlformats.org/officeDocument/2006/relationships/hyperlink" Target="https://openknowledge.worldbank.org/bitstreams/a001ca4b-a40e-4288-8234-15ae00cd3347/download" TargetMode="External"/><Relationship Id="rId15" Type="http://schemas.openxmlformats.org/officeDocument/2006/relationships/hyperlink" Target="https://www.pib.gov.in/PressReleasePage.aspx?PRID=2219912&amp;reg=3&amp;lang=1" TargetMode="External"/><Relationship Id="rId14" Type="http://schemas.openxmlformats.org/officeDocument/2006/relationships/hyperlink" Target="https://www.pib.gov.in/PressReleasePage.aspx?PRID=2097921" TargetMode="External"/><Relationship Id="rId17" Type="http://schemas.openxmlformats.org/officeDocument/2006/relationships/hyperlink" Target="https://socialwelfare.vikaspedia.in/viewcontent/social-welfare/financial-inclusion/economic-survey-2025-26?lgn=en" TargetMode="External"/><Relationship Id="rId16" Type="http://schemas.openxmlformats.org/officeDocument/2006/relationships/hyperlink" Target="https://www.mospi.gov.in/uploads/latestReleases/latest_release_1767781372753_1380ce82-f5a5-440d-99e6-e6b35af0deb5_GDP_Press_Note_on_FAE_2025-26.pdf" TargetMode="External"/><Relationship Id="rId19" Type="http://schemas.openxmlformats.org/officeDocument/2006/relationships/hyperlink" Target="https://niti.gov.in/sites/default/files/2025-10/Indias_Services_Sector_Insights_from_GVA_Trends_State_level_Dynamics.pdf" TargetMode="External"/><Relationship Id="rId18" Type="http://schemas.openxmlformats.org/officeDocument/2006/relationships/hyperlink" Target="https://static.pib.gov.in/WriteReadData/specificdocs/documents/2026/jan/doc2026130774501.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